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225"/>
        <w:gridCol w:w="6565"/>
      </w:tblGrid>
      <w:tr w:rsidR="000A61A9" w14:paraId="1D5FA447" w14:textId="77777777" w:rsidTr="00261F66">
        <w:tc>
          <w:tcPr>
            <w:tcW w:w="4225" w:type="dxa"/>
          </w:tcPr>
          <w:p w14:paraId="41E79509" w14:textId="2DA0BD3B" w:rsidR="000A61A9" w:rsidRPr="00C40E47" w:rsidRDefault="00261F66" w:rsidP="000A61A9">
            <w:pPr>
              <w:rPr>
                <w:rFonts w:ascii="Arial" w:hAnsi="Arial" w:cs="Arial"/>
                <w:b/>
                <w:bCs/>
              </w:rPr>
            </w:pPr>
            <w:r>
              <w:rPr>
                <w:rFonts w:ascii="Arial" w:hAnsi="Arial" w:cs="Arial"/>
                <w:b/>
                <w:bCs/>
              </w:rPr>
              <w:t xml:space="preserve">1. </w:t>
            </w:r>
            <w:r w:rsidR="000A61A9" w:rsidRPr="00C40E47">
              <w:rPr>
                <w:rFonts w:ascii="Arial" w:hAnsi="Arial" w:cs="Arial"/>
                <w:b/>
                <w:bCs/>
              </w:rPr>
              <w:t>Strategic Sourcing Initiative Title:</w:t>
            </w:r>
          </w:p>
          <w:p w14:paraId="0C9CE42A" w14:textId="7F282385" w:rsidR="000A61A9" w:rsidRDefault="000A61A9" w:rsidP="000A61A9">
            <w:pPr>
              <w:rPr>
                <w:rFonts w:ascii="Arial" w:hAnsi="Arial" w:cs="Arial"/>
              </w:rPr>
            </w:pPr>
          </w:p>
        </w:tc>
        <w:tc>
          <w:tcPr>
            <w:tcW w:w="6565" w:type="dxa"/>
          </w:tcPr>
          <w:p w14:paraId="79E9E769" w14:textId="6383DD3F" w:rsidR="000A61A9" w:rsidRDefault="00A448ED" w:rsidP="000A61A9">
            <w:pPr>
              <w:rPr>
                <w:rFonts w:ascii="Arial" w:hAnsi="Arial" w:cs="Arial"/>
              </w:rPr>
            </w:pPr>
            <w:r>
              <w:rPr>
                <w:rFonts w:ascii="Arial" w:hAnsi="Arial" w:cs="Arial"/>
              </w:rPr>
              <w:t>Equipment Maintenance Management Program</w:t>
            </w:r>
          </w:p>
        </w:tc>
      </w:tr>
      <w:tr w:rsidR="00FE195D" w14:paraId="36B00FC7" w14:textId="77777777" w:rsidTr="00261F66">
        <w:tc>
          <w:tcPr>
            <w:tcW w:w="4225" w:type="dxa"/>
          </w:tcPr>
          <w:p w14:paraId="0C5C3C3A" w14:textId="492A978E" w:rsidR="00FE195D" w:rsidRDefault="00FE195D" w:rsidP="000A61A9">
            <w:pPr>
              <w:rPr>
                <w:rFonts w:ascii="Arial" w:hAnsi="Arial" w:cs="Arial"/>
                <w:b/>
                <w:bCs/>
              </w:rPr>
            </w:pPr>
            <w:r>
              <w:rPr>
                <w:rFonts w:ascii="Arial" w:hAnsi="Arial" w:cs="Arial"/>
                <w:b/>
                <w:bCs/>
              </w:rPr>
              <w:t xml:space="preserve">2. </w:t>
            </w:r>
            <w:r w:rsidR="00E055D1">
              <w:rPr>
                <w:rFonts w:ascii="Arial" w:hAnsi="Arial" w:cs="Arial"/>
                <w:b/>
                <w:bCs/>
              </w:rPr>
              <w:t>What is the</w:t>
            </w:r>
            <w:r>
              <w:rPr>
                <w:rFonts w:ascii="Arial" w:hAnsi="Arial" w:cs="Arial"/>
                <w:b/>
                <w:bCs/>
              </w:rPr>
              <w:t xml:space="preserve"> current case for action</w:t>
            </w:r>
            <w:r w:rsidR="00E055D1">
              <w:rPr>
                <w:rFonts w:ascii="Arial" w:hAnsi="Arial" w:cs="Arial"/>
                <w:b/>
                <w:bCs/>
              </w:rPr>
              <w:t>, i.e., what matters are at hand that support the initiative and reason(s) for change?</w:t>
            </w:r>
          </w:p>
          <w:p w14:paraId="056902FB" w14:textId="6284667A" w:rsidR="00FD2032" w:rsidRDefault="00FD2032" w:rsidP="000A61A9">
            <w:pPr>
              <w:rPr>
                <w:rFonts w:ascii="Arial" w:hAnsi="Arial" w:cs="Arial"/>
                <w:b/>
                <w:bCs/>
              </w:rPr>
            </w:pPr>
          </w:p>
        </w:tc>
        <w:tc>
          <w:tcPr>
            <w:tcW w:w="6565" w:type="dxa"/>
          </w:tcPr>
          <w:p w14:paraId="55A6F254" w14:textId="77777777" w:rsidR="00FE195D" w:rsidRDefault="00A448ED" w:rsidP="000A61A9">
            <w:pPr>
              <w:rPr>
                <w:rFonts w:ascii="Arial" w:hAnsi="Arial" w:cs="Arial"/>
              </w:rPr>
            </w:pPr>
            <w:r>
              <w:rPr>
                <w:rFonts w:ascii="Arial" w:hAnsi="Arial" w:cs="Arial"/>
              </w:rPr>
              <w:t>The contract that is currently in place is ending on June 30, 2019 and requires an RFP to go back out to market in order for the department to make sure that they are receiving the best possible pricing and services.  The current contract was completed back in 2008.</w:t>
            </w:r>
          </w:p>
          <w:p w14:paraId="28A40066" w14:textId="0040EBE9" w:rsidR="003B357B" w:rsidRDefault="003B357B" w:rsidP="000A61A9">
            <w:pPr>
              <w:rPr>
                <w:rFonts w:ascii="Arial" w:hAnsi="Arial" w:cs="Arial"/>
              </w:rPr>
            </w:pPr>
          </w:p>
        </w:tc>
      </w:tr>
      <w:tr w:rsidR="00FE195D" w14:paraId="14198FE2" w14:textId="77777777" w:rsidTr="00261F66">
        <w:tc>
          <w:tcPr>
            <w:tcW w:w="4225" w:type="dxa"/>
          </w:tcPr>
          <w:p w14:paraId="6BBF9194" w14:textId="1BEB9E6A" w:rsidR="00FE195D" w:rsidRDefault="00EB0773" w:rsidP="000A61A9">
            <w:pPr>
              <w:rPr>
                <w:rFonts w:ascii="Arial" w:hAnsi="Arial" w:cs="Arial"/>
                <w:b/>
                <w:bCs/>
              </w:rPr>
            </w:pPr>
            <w:r>
              <w:rPr>
                <w:rFonts w:ascii="Arial" w:hAnsi="Arial" w:cs="Arial"/>
                <w:b/>
                <w:bCs/>
              </w:rPr>
              <w:t>3</w:t>
            </w:r>
            <w:r w:rsidR="00FE195D">
              <w:rPr>
                <w:rFonts w:ascii="Arial" w:hAnsi="Arial" w:cs="Arial"/>
                <w:b/>
                <w:bCs/>
              </w:rPr>
              <w:t>. Who are the key stakeholders for this initiative and what are their roles?</w:t>
            </w:r>
          </w:p>
          <w:p w14:paraId="36D1E8A2" w14:textId="4A63A50C" w:rsidR="00FD2032" w:rsidRDefault="00FD2032" w:rsidP="000A61A9">
            <w:pPr>
              <w:rPr>
                <w:rFonts w:ascii="Arial" w:hAnsi="Arial" w:cs="Arial"/>
                <w:b/>
                <w:bCs/>
              </w:rPr>
            </w:pPr>
          </w:p>
        </w:tc>
        <w:tc>
          <w:tcPr>
            <w:tcW w:w="6565" w:type="dxa"/>
          </w:tcPr>
          <w:p w14:paraId="78CDB24E" w14:textId="77777777" w:rsidR="00FE195D" w:rsidRDefault="00A448ED" w:rsidP="00A448ED">
            <w:pPr>
              <w:pStyle w:val="ListParagraph"/>
              <w:numPr>
                <w:ilvl w:val="0"/>
                <w:numId w:val="6"/>
              </w:numPr>
              <w:rPr>
                <w:rFonts w:ascii="Arial" w:hAnsi="Arial" w:cs="Arial"/>
              </w:rPr>
            </w:pPr>
            <w:r w:rsidRPr="00A448ED">
              <w:rPr>
                <w:rFonts w:ascii="Arial" w:hAnsi="Arial" w:cs="Arial"/>
              </w:rPr>
              <w:t>The Vice President for Research’s Office- Martha Peterson</w:t>
            </w:r>
          </w:p>
          <w:p w14:paraId="047374EE" w14:textId="77777777" w:rsidR="00A448ED" w:rsidRDefault="00A448ED" w:rsidP="00A448ED">
            <w:pPr>
              <w:pStyle w:val="ListParagraph"/>
              <w:numPr>
                <w:ilvl w:val="0"/>
                <w:numId w:val="6"/>
              </w:numPr>
              <w:rPr>
                <w:rFonts w:ascii="Arial" w:hAnsi="Arial" w:cs="Arial"/>
              </w:rPr>
            </w:pPr>
            <w:r>
              <w:rPr>
                <w:rFonts w:ascii="Arial" w:hAnsi="Arial" w:cs="Arial"/>
              </w:rPr>
              <w:t>Fiscal Affairs- Nancy Ison &amp; Judy Duncan</w:t>
            </w:r>
          </w:p>
          <w:p w14:paraId="4FEE85A0" w14:textId="117FDD05" w:rsidR="00A448ED" w:rsidRDefault="00A448ED" w:rsidP="00A448ED">
            <w:pPr>
              <w:pStyle w:val="ListParagraph"/>
              <w:numPr>
                <w:ilvl w:val="0"/>
                <w:numId w:val="6"/>
              </w:numPr>
              <w:rPr>
                <w:rFonts w:ascii="Arial" w:hAnsi="Arial" w:cs="Arial"/>
              </w:rPr>
            </w:pPr>
            <w:r>
              <w:rPr>
                <w:rFonts w:ascii="Arial" w:hAnsi="Arial" w:cs="Arial"/>
              </w:rPr>
              <w:t>PIs and Researchers that utilize the program currently</w:t>
            </w:r>
          </w:p>
          <w:p w14:paraId="4C56AB58" w14:textId="77777777" w:rsidR="00A448ED" w:rsidRDefault="00A448ED" w:rsidP="00A448ED">
            <w:pPr>
              <w:pStyle w:val="ListParagraph"/>
              <w:numPr>
                <w:ilvl w:val="0"/>
                <w:numId w:val="6"/>
              </w:numPr>
              <w:rPr>
                <w:rFonts w:ascii="Arial" w:hAnsi="Arial" w:cs="Arial"/>
              </w:rPr>
            </w:pPr>
            <w:r>
              <w:rPr>
                <w:rFonts w:ascii="Arial" w:hAnsi="Arial" w:cs="Arial"/>
              </w:rPr>
              <w:t>PIs and Researchers that could switch to the program to save money and effort.</w:t>
            </w:r>
          </w:p>
          <w:p w14:paraId="2DD65F7A" w14:textId="00AB7290" w:rsidR="003B357B" w:rsidRPr="00A448ED" w:rsidRDefault="003B357B" w:rsidP="003B357B">
            <w:pPr>
              <w:pStyle w:val="ListParagraph"/>
              <w:rPr>
                <w:rFonts w:ascii="Arial" w:hAnsi="Arial" w:cs="Arial"/>
              </w:rPr>
            </w:pPr>
          </w:p>
        </w:tc>
      </w:tr>
      <w:tr w:rsidR="00FE195D" w14:paraId="2B0F2862" w14:textId="77777777" w:rsidTr="00261F66">
        <w:tc>
          <w:tcPr>
            <w:tcW w:w="4225" w:type="dxa"/>
          </w:tcPr>
          <w:p w14:paraId="614EE531" w14:textId="76FE25B2" w:rsidR="00FE195D" w:rsidRDefault="00EB0773" w:rsidP="000A61A9">
            <w:pPr>
              <w:rPr>
                <w:rFonts w:ascii="Arial" w:hAnsi="Arial" w:cs="Arial"/>
                <w:b/>
                <w:bCs/>
              </w:rPr>
            </w:pPr>
            <w:r>
              <w:rPr>
                <w:rFonts w:ascii="Arial" w:hAnsi="Arial" w:cs="Arial"/>
                <w:b/>
                <w:bCs/>
              </w:rPr>
              <w:t>4</w:t>
            </w:r>
            <w:r w:rsidR="00FE195D">
              <w:rPr>
                <w:rFonts w:ascii="Arial" w:hAnsi="Arial" w:cs="Arial"/>
                <w:b/>
                <w:bCs/>
              </w:rPr>
              <w:t>. As part of the case preparation, what steps did you take to obtain buy-in and support of key stakeholders?</w:t>
            </w:r>
          </w:p>
          <w:p w14:paraId="675127A4" w14:textId="2F40BAE6" w:rsidR="00FD2032" w:rsidRDefault="00FD2032" w:rsidP="000A61A9">
            <w:pPr>
              <w:rPr>
                <w:rFonts w:ascii="Arial" w:hAnsi="Arial" w:cs="Arial"/>
                <w:b/>
                <w:bCs/>
              </w:rPr>
            </w:pPr>
          </w:p>
        </w:tc>
        <w:tc>
          <w:tcPr>
            <w:tcW w:w="6565" w:type="dxa"/>
          </w:tcPr>
          <w:p w14:paraId="5336BF57" w14:textId="77777777" w:rsidR="00FE195D" w:rsidRDefault="00214444" w:rsidP="000A61A9">
            <w:pPr>
              <w:rPr>
                <w:rFonts w:ascii="Arial" w:hAnsi="Arial" w:cs="Arial"/>
              </w:rPr>
            </w:pPr>
            <w:r>
              <w:rPr>
                <w:rFonts w:ascii="Arial" w:hAnsi="Arial" w:cs="Arial"/>
              </w:rPr>
              <w:t xml:space="preserve">We met with the VPRs office, fiscal affairs and some of the current users of the program to receive feedback on the likes and dislikes of the current program in order to write a comprehensive RFP </w:t>
            </w:r>
            <w:r w:rsidR="00B50D10">
              <w:rPr>
                <w:rFonts w:ascii="Arial" w:hAnsi="Arial" w:cs="Arial"/>
              </w:rPr>
              <w:t>that covered all of the key aspects that were important to them.</w:t>
            </w:r>
          </w:p>
          <w:p w14:paraId="2F6AB0D8" w14:textId="33F82F2E" w:rsidR="003B357B" w:rsidRDefault="003B357B" w:rsidP="000A61A9">
            <w:pPr>
              <w:rPr>
                <w:rFonts w:ascii="Arial" w:hAnsi="Arial" w:cs="Arial"/>
              </w:rPr>
            </w:pPr>
          </w:p>
        </w:tc>
      </w:tr>
      <w:tr w:rsidR="00FE195D" w14:paraId="28737B6E" w14:textId="77777777" w:rsidTr="00B10828">
        <w:trPr>
          <w:trHeight w:val="1133"/>
        </w:trPr>
        <w:tc>
          <w:tcPr>
            <w:tcW w:w="4225" w:type="dxa"/>
          </w:tcPr>
          <w:p w14:paraId="729B958C" w14:textId="03E4F774" w:rsidR="00FE195D" w:rsidRDefault="00EB0773" w:rsidP="000A61A9">
            <w:pPr>
              <w:rPr>
                <w:rFonts w:ascii="Arial" w:hAnsi="Arial" w:cs="Arial"/>
                <w:b/>
                <w:bCs/>
              </w:rPr>
            </w:pPr>
            <w:r>
              <w:rPr>
                <w:rFonts w:ascii="Arial" w:hAnsi="Arial" w:cs="Arial"/>
                <w:b/>
                <w:bCs/>
              </w:rPr>
              <w:t>5</w:t>
            </w:r>
            <w:r w:rsidR="00FE195D">
              <w:rPr>
                <w:rFonts w:ascii="Arial" w:hAnsi="Arial" w:cs="Arial"/>
                <w:b/>
                <w:bCs/>
              </w:rPr>
              <w:t>. What market research efforts did you perform from what sources and how did you arrive at the market research data?</w:t>
            </w:r>
          </w:p>
          <w:p w14:paraId="7F05849C" w14:textId="2ABB6843" w:rsidR="00FD2032" w:rsidRDefault="00FD2032" w:rsidP="000A61A9">
            <w:pPr>
              <w:rPr>
                <w:rFonts w:ascii="Arial" w:hAnsi="Arial" w:cs="Arial"/>
                <w:b/>
                <w:bCs/>
              </w:rPr>
            </w:pPr>
          </w:p>
        </w:tc>
        <w:tc>
          <w:tcPr>
            <w:tcW w:w="6565" w:type="dxa"/>
          </w:tcPr>
          <w:p w14:paraId="10F0AA27" w14:textId="77777777" w:rsidR="00FE195D" w:rsidRDefault="00034488" w:rsidP="000A61A9">
            <w:pPr>
              <w:rPr>
                <w:rFonts w:ascii="Arial" w:hAnsi="Arial" w:cs="Arial"/>
              </w:rPr>
            </w:pPr>
            <w:r>
              <w:rPr>
                <w:rFonts w:ascii="Arial" w:hAnsi="Arial" w:cs="Arial"/>
              </w:rPr>
              <w:t xml:space="preserve">I started out with a Google search to see who the competitors in the market were.  </w:t>
            </w:r>
            <w:r w:rsidR="00B10828">
              <w:rPr>
                <w:rFonts w:ascii="Arial" w:hAnsi="Arial" w:cs="Arial"/>
              </w:rPr>
              <w:t>There are quite a few companies in the market, but they vary on the types and sizes of clients they work with.  I also consulted with the VPR’s office to see how much knowledge they had on this kind of program at other schools or with other vendors.</w:t>
            </w:r>
          </w:p>
          <w:p w14:paraId="11BD5BB2" w14:textId="76575F51" w:rsidR="003B357B" w:rsidRDefault="003B357B" w:rsidP="000A61A9">
            <w:pPr>
              <w:rPr>
                <w:rFonts w:ascii="Arial" w:hAnsi="Arial" w:cs="Arial"/>
              </w:rPr>
            </w:pPr>
          </w:p>
        </w:tc>
      </w:tr>
      <w:tr w:rsidR="00382294" w14:paraId="09FBDC48" w14:textId="77777777" w:rsidTr="00261F66">
        <w:tc>
          <w:tcPr>
            <w:tcW w:w="4225" w:type="dxa"/>
          </w:tcPr>
          <w:p w14:paraId="31CA2692" w14:textId="4F2E651D" w:rsidR="00382294" w:rsidRDefault="00EB0773" w:rsidP="000A61A9">
            <w:pPr>
              <w:rPr>
                <w:rFonts w:ascii="Arial" w:hAnsi="Arial" w:cs="Arial"/>
                <w:b/>
                <w:bCs/>
              </w:rPr>
            </w:pPr>
            <w:r>
              <w:rPr>
                <w:rFonts w:ascii="Arial" w:hAnsi="Arial" w:cs="Arial"/>
                <w:b/>
                <w:bCs/>
              </w:rPr>
              <w:t>6</w:t>
            </w:r>
            <w:r w:rsidR="00382294">
              <w:rPr>
                <w:rFonts w:ascii="Arial" w:hAnsi="Arial" w:cs="Arial"/>
                <w:b/>
                <w:bCs/>
              </w:rPr>
              <w:t>. From your analysis, describe the competitive space for this initiative.</w:t>
            </w:r>
            <w:r w:rsidR="00435FF4">
              <w:rPr>
                <w:rFonts w:ascii="Arial" w:hAnsi="Arial" w:cs="Arial"/>
                <w:b/>
                <w:bCs/>
              </w:rPr>
              <w:t xml:space="preserve"> Who are the competing/alternate suppliers for the</w:t>
            </w:r>
            <w:r w:rsidR="007E5125">
              <w:rPr>
                <w:rFonts w:ascii="Arial" w:hAnsi="Arial" w:cs="Arial"/>
                <w:b/>
                <w:bCs/>
              </w:rPr>
              <w:t>se</w:t>
            </w:r>
            <w:r w:rsidR="00435FF4">
              <w:rPr>
                <w:rFonts w:ascii="Arial" w:hAnsi="Arial" w:cs="Arial"/>
                <w:b/>
                <w:bCs/>
              </w:rPr>
              <w:t xml:space="preserve"> goods/services?</w:t>
            </w:r>
          </w:p>
          <w:p w14:paraId="75134650" w14:textId="6B6C38C1" w:rsidR="00382294" w:rsidRDefault="00382294" w:rsidP="000A61A9">
            <w:pPr>
              <w:rPr>
                <w:rFonts w:ascii="Arial" w:hAnsi="Arial" w:cs="Arial"/>
                <w:b/>
                <w:bCs/>
              </w:rPr>
            </w:pPr>
          </w:p>
        </w:tc>
        <w:tc>
          <w:tcPr>
            <w:tcW w:w="6565" w:type="dxa"/>
          </w:tcPr>
          <w:p w14:paraId="03DE6EE4" w14:textId="77777777" w:rsidR="00382294" w:rsidRDefault="00B50D10" w:rsidP="000A61A9">
            <w:pPr>
              <w:rPr>
                <w:rFonts w:ascii="Arial" w:hAnsi="Arial" w:cs="Arial"/>
              </w:rPr>
            </w:pPr>
            <w:r>
              <w:rPr>
                <w:rFonts w:ascii="Arial" w:hAnsi="Arial" w:cs="Arial"/>
              </w:rPr>
              <w:t>There are several companies in the market currently that do equipment maintenance management.  Some are more experienced than others in the academic market.  The biggest competition in the academic market that we can see for our current contract holder (Unity Labs), would be Agilent and Specialty Underwriters.</w:t>
            </w:r>
          </w:p>
          <w:p w14:paraId="7F7D6E42" w14:textId="7BBC5A3A" w:rsidR="003B357B" w:rsidRDefault="003B357B" w:rsidP="000A61A9">
            <w:pPr>
              <w:rPr>
                <w:rFonts w:ascii="Arial" w:hAnsi="Arial" w:cs="Arial"/>
              </w:rPr>
            </w:pPr>
          </w:p>
        </w:tc>
      </w:tr>
      <w:tr w:rsidR="00FE195D" w14:paraId="75A360FA" w14:textId="77777777" w:rsidTr="00261F66">
        <w:tc>
          <w:tcPr>
            <w:tcW w:w="4225" w:type="dxa"/>
          </w:tcPr>
          <w:p w14:paraId="056DC804" w14:textId="4323F54D" w:rsidR="00FE195D" w:rsidRDefault="00EB0773" w:rsidP="000A61A9">
            <w:pPr>
              <w:rPr>
                <w:rFonts w:ascii="Arial" w:hAnsi="Arial" w:cs="Arial"/>
                <w:b/>
                <w:bCs/>
              </w:rPr>
            </w:pPr>
            <w:r>
              <w:rPr>
                <w:rFonts w:ascii="Arial" w:hAnsi="Arial" w:cs="Arial"/>
                <w:b/>
                <w:bCs/>
              </w:rPr>
              <w:t>7</w:t>
            </w:r>
            <w:r w:rsidR="00FE195D">
              <w:rPr>
                <w:rFonts w:ascii="Arial" w:hAnsi="Arial" w:cs="Arial"/>
                <w:b/>
                <w:bCs/>
              </w:rPr>
              <w:t xml:space="preserve">. As you reviewed the spend and product mix, </w:t>
            </w:r>
            <w:r w:rsidR="00FD2032">
              <w:rPr>
                <w:rFonts w:ascii="Arial" w:hAnsi="Arial" w:cs="Arial"/>
                <w:b/>
                <w:bCs/>
              </w:rPr>
              <w:t>what facts did you learn that may be relevant to the initiative?</w:t>
            </w:r>
          </w:p>
          <w:p w14:paraId="75600D7E" w14:textId="55C51970" w:rsidR="00FD2032" w:rsidRDefault="00FD2032" w:rsidP="000A61A9">
            <w:pPr>
              <w:rPr>
                <w:rFonts w:ascii="Arial" w:hAnsi="Arial" w:cs="Arial"/>
                <w:b/>
                <w:bCs/>
              </w:rPr>
            </w:pPr>
          </w:p>
        </w:tc>
        <w:tc>
          <w:tcPr>
            <w:tcW w:w="6565" w:type="dxa"/>
          </w:tcPr>
          <w:p w14:paraId="429D09A1" w14:textId="77777777" w:rsidR="00FE195D" w:rsidRDefault="00034488" w:rsidP="000A61A9">
            <w:pPr>
              <w:rPr>
                <w:rFonts w:ascii="Arial" w:hAnsi="Arial" w:cs="Arial"/>
              </w:rPr>
            </w:pPr>
            <w:r>
              <w:rPr>
                <w:rFonts w:ascii="Arial" w:hAnsi="Arial" w:cs="Arial"/>
              </w:rPr>
              <w:t xml:space="preserve">For FY 2018, the University payed Unity Labs (the current vendor) $2.3 million for the equipment listed </w:t>
            </w:r>
            <w:r w:rsidR="00B10828">
              <w:rPr>
                <w:rFonts w:ascii="Arial" w:hAnsi="Arial" w:cs="Arial"/>
              </w:rPr>
              <w:t>on</w:t>
            </w:r>
            <w:r>
              <w:rPr>
                <w:rFonts w:ascii="Arial" w:hAnsi="Arial" w:cs="Arial"/>
              </w:rPr>
              <w:t xml:space="preserve"> the contract.  In FY 2017, UK payed about $2 Million to Unity Lab</w:t>
            </w:r>
            <w:r w:rsidR="00EB0773">
              <w:rPr>
                <w:rFonts w:ascii="Arial" w:hAnsi="Arial" w:cs="Arial"/>
              </w:rPr>
              <w:t>s</w:t>
            </w:r>
            <w:r w:rsidR="00B10828">
              <w:rPr>
                <w:rFonts w:ascii="Arial" w:hAnsi="Arial" w:cs="Arial"/>
              </w:rPr>
              <w:t xml:space="preserve">, and in </w:t>
            </w:r>
            <w:r w:rsidR="00666F21">
              <w:rPr>
                <w:rFonts w:ascii="Arial" w:hAnsi="Arial" w:cs="Arial"/>
              </w:rPr>
              <w:t>FY 2016 $2.7 Million.</w:t>
            </w:r>
          </w:p>
          <w:p w14:paraId="00F2974F" w14:textId="0750D236" w:rsidR="003B357B" w:rsidRDefault="003B357B" w:rsidP="000A61A9">
            <w:pPr>
              <w:rPr>
                <w:rFonts w:ascii="Arial" w:hAnsi="Arial" w:cs="Arial"/>
              </w:rPr>
            </w:pPr>
          </w:p>
        </w:tc>
      </w:tr>
      <w:tr w:rsidR="00FE195D" w14:paraId="12897E36" w14:textId="77777777" w:rsidTr="00261F66">
        <w:tc>
          <w:tcPr>
            <w:tcW w:w="4225" w:type="dxa"/>
          </w:tcPr>
          <w:p w14:paraId="6EB450D0" w14:textId="21B93B83" w:rsidR="00FD2032" w:rsidRDefault="00EB0773" w:rsidP="000A61A9">
            <w:pPr>
              <w:rPr>
                <w:rFonts w:ascii="Arial" w:hAnsi="Arial" w:cs="Arial"/>
                <w:b/>
                <w:bCs/>
              </w:rPr>
            </w:pPr>
            <w:r>
              <w:rPr>
                <w:rFonts w:ascii="Arial" w:hAnsi="Arial" w:cs="Arial"/>
                <w:b/>
                <w:bCs/>
              </w:rPr>
              <w:t>8</w:t>
            </w:r>
            <w:r w:rsidR="00FD2032">
              <w:rPr>
                <w:rFonts w:ascii="Arial" w:hAnsi="Arial" w:cs="Arial"/>
                <w:b/>
                <w:bCs/>
              </w:rPr>
              <w:t>. What do you identify as the key cost drivers</w:t>
            </w:r>
            <w:r w:rsidR="00DE7C36">
              <w:rPr>
                <w:rFonts w:ascii="Arial" w:hAnsi="Arial" w:cs="Arial"/>
                <w:b/>
                <w:bCs/>
              </w:rPr>
              <w:t xml:space="preserve"> for current purchases?</w:t>
            </w:r>
          </w:p>
          <w:p w14:paraId="17CC4844" w14:textId="5F9EEB43" w:rsidR="00FD2032" w:rsidRDefault="00FD2032" w:rsidP="000A61A9">
            <w:pPr>
              <w:rPr>
                <w:rFonts w:ascii="Arial" w:hAnsi="Arial" w:cs="Arial"/>
                <w:b/>
                <w:bCs/>
              </w:rPr>
            </w:pPr>
          </w:p>
        </w:tc>
        <w:tc>
          <w:tcPr>
            <w:tcW w:w="6565" w:type="dxa"/>
          </w:tcPr>
          <w:p w14:paraId="688F8B72" w14:textId="77777777" w:rsidR="00FE195D" w:rsidRDefault="00EB0773" w:rsidP="000A61A9">
            <w:pPr>
              <w:rPr>
                <w:rFonts w:ascii="Arial" w:hAnsi="Arial" w:cs="Arial"/>
              </w:rPr>
            </w:pPr>
            <w:r w:rsidRPr="007B4F94">
              <w:rPr>
                <w:rFonts w:ascii="Arial" w:hAnsi="Arial" w:cs="Arial"/>
              </w:rPr>
              <w:t xml:space="preserve">Conversations with key stakeholders and management in the UK purchasing office revealed that at least one key player in the market was highly interested in competing with the current vendor as they had been contacting campus about opportunities to bid.  The previous RFP was also awarded 10 years prior, which meant that it was best to go back out </w:t>
            </w:r>
            <w:r w:rsidR="007B4F94" w:rsidRPr="007B4F94">
              <w:rPr>
                <w:rFonts w:ascii="Arial" w:hAnsi="Arial" w:cs="Arial"/>
              </w:rPr>
              <w:t>to market and see how the pricing compared to what we were currently paying.  Also, if we could get a good, value- oriented contract in place and educated departments on campus, we could get more equipment added to the program, which should lower the cost of the program as a whole.</w:t>
            </w:r>
          </w:p>
          <w:p w14:paraId="12FD17DF" w14:textId="1D873F2E" w:rsidR="003B357B" w:rsidRPr="00EB0773" w:rsidRDefault="003B357B" w:rsidP="000A61A9">
            <w:pPr>
              <w:rPr>
                <w:rFonts w:ascii="Arial" w:hAnsi="Arial" w:cs="Arial"/>
                <w:highlight w:val="yellow"/>
              </w:rPr>
            </w:pPr>
          </w:p>
        </w:tc>
      </w:tr>
      <w:tr w:rsidR="00DE7C36" w14:paraId="7A9098C5" w14:textId="77777777" w:rsidTr="00261F66">
        <w:tc>
          <w:tcPr>
            <w:tcW w:w="4225" w:type="dxa"/>
          </w:tcPr>
          <w:p w14:paraId="767B2F7B" w14:textId="6129A280" w:rsidR="00DE7C36" w:rsidRDefault="00EB0773" w:rsidP="000A61A9">
            <w:pPr>
              <w:rPr>
                <w:rFonts w:ascii="Arial" w:hAnsi="Arial" w:cs="Arial"/>
                <w:b/>
                <w:bCs/>
              </w:rPr>
            </w:pPr>
            <w:r>
              <w:rPr>
                <w:rFonts w:ascii="Arial" w:hAnsi="Arial" w:cs="Arial"/>
                <w:b/>
                <w:bCs/>
              </w:rPr>
              <w:lastRenderedPageBreak/>
              <w:t>9</w:t>
            </w:r>
            <w:r w:rsidR="00DE7C36">
              <w:rPr>
                <w:rFonts w:ascii="Arial" w:hAnsi="Arial" w:cs="Arial"/>
                <w:b/>
                <w:bCs/>
              </w:rPr>
              <w:t>. What do you identify as the key savings levers for this initiative?</w:t>
            </w:r>
          </w:p>
          <w:p w14:paraId="181972C4" w14:textId="6EDB849B" w:rsidR="00DE7C36" w:rsidRDefault="00DE7C36" w:rsidP="000A61A9">
            <w:pPr>
              <w:rPr>
                <w:rFonts w:ascii="Arial" w:hAnsi="Arial" w:cs="Arial"/>
                <w:b/>
                <w:bCs/>
              </w:rPr>
            </w:pPr>
          </w:p>
        </w:tc>
        <w:tc>
          <w:tcPr>
            <w:tcW w:w="6565" w:type="dxa"/>
          </w:tcPr>
          <w:p w14:paraId="2EEE77D6" w14:textId="77777777" w:rsidR="00DE7C36" w:rsidRDefault="00EB0773" w:rsidP="000A61A9">
            <w:pPr>
              <w:rPr>
                <w:rFonts w:ascii="Arial" w:hAnsi="Arial" w:cs="Arial"/>
              </w:rPr>
            </w:pPr>
            <w:r w:rsidRPr="00AB1136">
              <w:rPr>
                <w:rFonts w:ascii="Arial" w:hAnsi="Arial" w:cs="Arial"/>
              </w:rPr>
              <w:t>Preventative maintenance is better overall</w:t>
            </w:r>
            <w:r w:rsidR="00AB1136" w:rsidRPr="00AB1136">
              <w:rPr>
                <w:rFonts w:ascii="Arial" w:hAnsi="Arial" w:cs="Arial"/>
              </w:rPr>
              <w:t xml:space="preserve"> approach</w:t>
            </w:r>
            <w:r w:rsidRPr="00AB1136">
              <w:rPr>
                <w:rFonts w:ascii="Arial" w:hAnsi="Arial" w:cs="Arial"/>
              </w:rPr>
              <w:t xml:space="preserve"> than per hour</w:t>
            </w:r>
            <w:r w:rsidR="00AB1136" w:rsidRPr="00AB1136">
              <w:rPr>
                <w:rFonts w:ascii="Arial" w:hAnsi="Arial" w:cs="Arial"/>
              </w:rPr>
              <w:t xml:space="preserve"> rate</w:t>
            </w:r>
            <w:r w:rsidRPr="00AB1136">
              <w:rPr>
                <w:rFonts w:ascii="Arial" w:hAnsi="Arial" w:cs="Arial"/>
              </w:rPr>
              <w:t xml:space="preserve"> repairs</w:t>
            </w:r>
            <w:r w:rsidR="00AB1136" w:rsidRPr="00AB1136">
              <w:rPr>
                <w:rFonts w:ascii="Arial" w:hAnsi="Arial" w:cs="Arial"/>
              </w:rPr>
              <w:t xml:space="preserve"> when equipment breaks down, especially for older equipment</w:t>
            </w:r>
            <w:r w:rsidRPr="00AB1136">
              <w:rPr>
                <w:rFonts w:ascii="Arial" w:hAnsi="Arial" w:cs="Arial"/>
              </w:rPr>
              <w:t xml:space="preserve">.  </w:t>
            </w:r>
            <w:r w:rsidR="00AB1136" w:rsidRPr="00AB1136">
              <w:rPr>
                <w:rFonts w:ascii="Arial" w:hAnsi="Arial" w:cs="Arial"/>
              </w:rPr>
              <w:t xml:space="preserve">It not only saves time by the equipment being functional more often, but it also can save money if enough equipment is added to a maintenance program. If we can educate more departments on the benefits of the program and can get more equipment enrolled, it will directly affect the cost of the program to the University.  </w:t>
            </w:r>
            <w:r w:rsidRPr="00AB1136">
              <w:rPr>
                <w:rFonts w:ascii="Arial" w:hAnsi="Arial" w:cs="Arial"/>
              </w:rPr>
              <w:t>Improved use of technology (</w:t>
            </w:r>
            <w:r w:rsidR="00AB1136">
              <w:rPr>
                <w:rFonts w:ascii="Arial" w:hAnsi="Arial" w:cs="Arial"/>
              </w:rPr>
              <w:t xml:space="preserve">such as </w:t>
            </w:r>
            <w:r w:rsidRPr="00AB1136">
              <w:rPr>
                <w:rFonts w:ascii="Arial" w:hAnsi="Arial" w:cs="Arial"/>
              </w:rPr>
              <w:t>dashboards)</w:t>
            </w:r>
            <w:r w:rsidR="00AB1136" w:rsidRPr="00AB1136">
              <w:rPr>
                <w:rFonts w:ascii="Arial" w:hAnsi="Arial" w:cs="Arial"/>
              </w:rPr>
              <w:t xml:space="preserve"> can also help to save money during the life of the maintenance program</w:t>
            </w:r>
            <w:r w:rsidR="00AB1136">
              <w:rPr>
                <w:rFonts w:ascii="Arial" w:hAnsi="Arial" w:cs="Arial"/>
              </w:rPr>
              <w:t>.</w:t>
            </w:r>
            <w:r w:rsidR="00AB1136" w:rsidRPr="00AB1136">
              <w:rPr>
                <w:rFonts w:ascii="Arial" w:hAnsi="Arial" w:cs="Arial"/>
              </w:rPr>
              <w:t xml:space="preserve"> </w:t>
            </w:r>
            <w:r w:rsidR="00AB1136">
              <w:rPr>
                <w:rFonts w:ascii="Arial" w:hAnsi="Arial" w:cs="Arial"/>
              </w:rPr>
              <w:t>T</w:t>
            </w:r>
            <w:r w:rsidR="00AB1136" w:rsidRPr="00AB1136">
              <w:rPr>
                <w:rFonts w:ascii="Arial" w:hAnsi="Arial" w:cs="Arial"/>
              </w:rPr>
              <w:t>he equipment listed on the program and how often that equipment is being</w:t>
            </w:r>
            <w:r w:rsidR="00AB1136">
              <w:rPr>
                <w:rFonts w:ascii="Arial" w:hAnsi="Arial" w:cs="Arial"/>
              </w:rPr>
              <w:t xml:space="preserve"> worked on </w:t>
            </w:r>
            <w:r w:rsidR="00AB1136" w:rsidRPr="00AB1136">
              <w:rPr>
                <w:rFonts w:ascii="Arial" w:hAnsi="Arial" w:cs="Arial"/>
              </w:rPr>
              <w:t>can help identify</w:t>
            </w:r>
            <w:r w:rsidRPr="00AB1136">
              <w:rPr>
                <w:rFonts w:ascii="Arial" w:hAnsi="Arial" w:cs="Arial"/>
              </w:rPr>
              <w:t xml:space="preserve"> </w:t>
            </w:r>
            <w:r w:rsidR="00AB1136">
              <w:rPr>
                <w:rFonts w:ascii="Arial" w:hAnsi="Arial" w:cs="Arial"/>
              </w:rPr>
              <w:t xml:space="preserve">potential savings opportunities. The department could consider retiring a piece of equipment and look into the cost of purchasing a new piece of equipment if it is being worked on frequently or they </w:t>
            </w:r>
            <w:r w:rsidR="000D4DDF">
              <w:rPr>
                <w:rFonts w:ascii="Arial" w:hAnsi="Arial" w:cs="Arial"/>
              </w:rPr>
              <w:t>can continue</w:t>
            </w:r>
            <w:r w:rsidR="00AB1136">
              <w:rPr>
                <w:rFonts w:ascii="Arial" w:hAnsi="Arial" w:cs="Arial"/>
              </w:rPr>
              <w:t xml:space="preserve"> repairing the equipment as issues arise. Being able to compare the costs of both scenarios would give more visibility and information into the process of making that decision.</w:t>
            </w:r>
          </w:p>
          <w:p w14:paraId="2354781C" w14:textId="65E5760B" w:rsidR="003B357B" w:rsidRPr="00AB1136" w:rsidRDefault="003B357B" w:rsidP="000A61A9">
            <w:pPr>
              <w:rPr>
                <w:rFonts w:ascii="Arial" w:hAnsi="Arial" w:cs="Arial"/>
              </w:rPr>
            </w:pPr>
          </w:p>
        </w:tc>
      </w:tr>
      <w:tr w:rsidR="00FE195D" w14:paraId="6794FFD0" w14:textId="77777777" w:rsidTr="00261F66">
        <w:tc>
          <w:tcPr>
            <w:tcW w:w="4225" w:type="dxa"/>
          </w:tcPr>
          <w:p w14:paraId="42578A18" w14:textId="1D8A1183" w:rsidR="00FE195D" w:rsidRDefault="00382294" w:rsidP="000A61A9">
            <w:pPr>
              <w:rPr>
                <w:rFonts w:ascii="Arial" w:hAnsi="Arial" w:cs="Arial"/>
                <w:b/>
                <w:bCs/>
              </w:rPr>
            </w:pPr>
            <w:r>
              <w:rPr>
                <w:rFonts w:ascii="Arial" w:hAnsi="Arial" w:cs="Arial"/>
                <w:b/>
                <w:bCs/>
              </w:rPr>
              <w:t>1</w:t>
            </w:r>
            <w:r w:rsidR="00EB0773">
              <w:rPr>
                <w:rFonts w:ascii="Arial" w:hAnsi="Arial" w:cs="Arial"/>
                <w:b/>
                <w:bCs/>
              </w:rPr>
              <w:t>0</w:t>
            </w:r>
            <w:r w:rsidR="00FD2032">
              <w:rPr>
                <w:rFonts w:ascii="Arial" w:hAnsi="Arial" w:cs="Arial"/>
                <w:b/>
                <w:bCs/>
              </w:rPr>
              <w:t>. What benchmarking efforts were undertaken as part of the Business Case and how do you propose we use benchmarking to benefit the initiative?</w:t>
            </w:r>
          </w:p>
          <w:p w14:paraId="3FBB99EF" w14:textId="168D35D9" w:rsidR="00FD2032" w:rsidRDefault="00FD2032" w:rsidP="000A61A9">
            <w:pPr>
              <w:rPr>
                <w:rFonts w:ascii="Arial" w:hAnsi="Arial" w:cs="Arial"/>
                <w:b/>
                <w:bCs/>
              </w:rPr>
            </w:pPr>
          </w:p>
        </w:tc>
        <w:tc>
          <w:tcPr>
            <w:tcW w:w="6565" w:type="dxa"/>
          </w:tcPr>
          <w:p w14:paraId="545EBFF5" w14:textId="77777777" w:rsidR="00FE195D" w:rsidRDefault="00666F21" w:rsidP="000A61A9">
            <w:pPr>
              <w:rPr>
                <w:rFonts w:ascii="Arial" w:hAnsi="Arial" w:cs="Arial"/>
              </w:rPr>
            </w:pPr>
            <w:r w:rsidRPr="00AB1136">
              <w:rPr>
                <w:rFonts w:ascii="Arial" w:hAnsi="Arial" w:cs="Arial"/>
              </w:rPr>
              <w:t xml:space="preserve">No </w:t>
            </w:r>
            <w:r w:rsidR="00B10828" w:rsidRPr="00AB1136">
              <w:rPr>
                <w:rFonts w:ascii="Arial" w:hAnsi="Arial" w:cs="Arial"/>
              </w:rPr>
              <w:t>benchmarking</w:t>
            </w:r>
            <w:r w:rsidRPr="00AB1136">
              <w:rPr>
                <w:rFonts w:ascii="Arial" w:hAnsi="Arial" w:cs="Arial"/>
              </w:rPr>
              <w:t xml:space="preserve"> data was available</w:t>
            </w:r>
            <w:r w:rsidR="00B10828" w:rsidRPr="00AB1136">
              <w:rPr>
                <w:rFonts w:ascii="Arial" w:hAnsi="Arial" w:cs="Arial"/>
              </w:rPr>
              <w:t>.  We used the previous 3 years of spend to get a handle on how much was being spent</w:t>
            </w:r>
            <w:r w:rsidR="00485981" w:rsidRPr="00AB1136">
              <w:rPr>
                <w:rFonts w:ascii="Arial" w:hAnsi="Arial" w:cs="Arial"/>
              </w:rPr>
              <w:t xml:space="preserve"> at UK.  These programs vary widely from school to school because depending on what equipment and how much equipment is chosen to be added to the program drives the cost.</w:t>
            </w:r>
          </w:p>
          <w:p w14:paraId="1B0D4822" w14:textId="0D781F8B" w:rsidR="003B357B" w:rsidRPr="00AB1136" w:rsidRDefault="003B357B" w:rsidP="000A61A9">
            <w:pPr>
              <w:rPr>
                <w:rFonts w:ascii="Arial" w:hAnsi="Arial" w:cs="Arial"/>
              </w:rPr>
            </w:pPr>
          </w:p>
        </w:tc>
      </w:tr>
      <w:tr w:rsidR="005B2CFD" w14:paraId="7111B4A3" w14:textId="77777777" w:rsidTr="005D5199">
        <w:tc>
          <w:tcPr>
            <w:tcW w:w="4225" w:type="dxa"/>
          </w:tcPr>
          <w:p w14:paraId="4CEA5FE8" w14:textId="145775B5" w:rsidR="005B2CFD" w:rsidRDefault="005B2CFD" w:rsidP="000A61A9">
            <w:pPr>
              <w:rPr>
                <w:rFonts w:ascii="Arial" w:hAnsi="Arial" w:cs="Arial"/>
                <w:b/>
                <w:bCs/>
              </w:rPr>
            </w:pPr>
            <w:r>
              <w:rPr>
                <w:rFonts w:ascii="Arial" w:hAnsi="Arial" w:cs="Arial"/>
                <w:b/>
                <w:bCs/>
              </w:rPr>
              <w:t>1</w:t>
            </w:r>
            <w:r w:rsidR="00EB0773">
              <w:rPr>
                <w:rFonts w:ascii="Arial" w:hAnsi="Arial" w:cs="Arial"/>
                <w:b/>
                <w:bCs/>
              </w:rPr>
              <w:t>1</w:t>
            </w:r>
            <w:r>
              <w:rPr>
                <w:rFonts w:ascii="Arial" w:hAnsi="Arial" w:cs="Arial"/>
                <w:b/>
                <w:bCs/>
              </w:rPr>
              <w:t>. What are some of the industry leading best practices for this commodity?</w:t>
            </w:r>
          </w:p>
          <w:p w14:paraId="34699AB6" w14:textId="20648FB9" w:rsidR="005B2CFD" w:rsidRDefault="005B2CFD" w:rsidP="000A61A9">
            <w:pPr>
              <w:rPr>
                <w:rFonts w:ascii="Arial" w:hAnsi="Arial" w:cs="Arial"/>
                <w:b/>
                <w:bCs/>
              </w:rPr>
            </w:pPr>
          </w:p>
        </w:tc>
        <w:tc>
          <w:tcPr>
            <w:tcW w:w="6565" w:type="dxa"/>
            <w:shd w:val="clear" w:color="auto" w:fill="auto"/>
          </w:tcPr>
          <w:p w14:paraId="0A73F174" w14:textId="77777777" w:rsidR="005B2CFD" w:rsidRDefault="008D2808" w:rsidP="000A61A9">
            <w:pPr>
              <w:rPr>
                <w:rFonts w:ascii="Arial" w:hAnsi="Arial" w:cs="Arial"/>
              </w:rPr>
            </w:pPr>
            <w:r w:rsidRPr="00AB1136">
              <w:rPr>
                <w:rFonts w:ascii="Arial" w:hAnsi="Arial" w:cs="Arial"/>
              </w:rPr>
              <w:t>Using the approach of g</w:t>
            </w:r>
            <w:r w:rsidR="00666F21" w:rsidRPr="00AB1136">
              <w:rPr>
                <w:rFonts w:ascii="Arial" w:hAnsi="Arial" w:cs="Arial"/>
              </w:rPr>
              <w:t xml:space="preserve">etting as many pieces </w:t>
            </w:r>
            <w:r w:rsidRPr="00AB1136">
              <w:rPr>
                <w:rFonts w:ascii="Arial" w:hAnsi="Arial" w:cs="Arial"/>
              </w:rPr>
              <w:t xml:space="preserve">of equipment </w:t>
            </w:r>
            <w:r w:rsidR="00666F21" w:rsidRPr="00AB1136">
              <w:rPr>
                <w:rFonts w:ascii="Arial" w:hAnsi="Arial" w:cs="Arial"/>
              </w:rPr>
              <w:t xml:space="preserve">as possible </w:t>
            </w:r>
            <w:r w:rsidRPr="00AB1136">
              <w:rPr>
                <w:rFonts w:ascii="Arial" w:hAnsi="Arial" w:cs="Arial"/>
              </w:rPr>
              <w:t xml:space="preserve">on the preventative maintenance contract instead of doing </w:t>
            </w:r>
            <w:r w:rsidR="00666F21" w:rsidRPr="00AB1136">
              <w:rPr>
                <w:rFonts w:ascii="Arial" w:hAnsi="Arial" w:cs="Arial"/>
              </w:rPr>
              <w:t>hourly rate repairs</w:t>
            </w:r>
            <w:r w:rsidRPr="00AB1136">
              <w:rPr>
                <w:rFonts w:ascii="Arial" w:hAnsi="Arial" w:cs="Arial"/>
              </w:rPr>
              <w:t xml:space="preserve"> as things break down.  </w:t>
            </w:r>
            <w:r w:rsidR="005D5199" w:rsidRPr="00AB1136">
              <w:rPr>
                <w:rFonts w:ascii="Arial" w:hAnsi="Arial" w:cs="Arial"/>
              </w:rPr>
              <w:t>Technology is also getting more and more important.  The ability to have visibility on what equipment is currently on a program, the equipment that is breaking down most often (or least often), etc.</w:t>
            </w:r>
          </w:p>
          <w:p w14:paraId="5261128E" w14:textId="51F6F724" w:rsidR="003B357B" w:rsidRPr="00AB1136" w:rsidRDefault="003B357B" w:rsidP="000A61A9">
            <w:pPr>
              <w:rPr>
                <w:rFonts w:ascii="Arial" w:hAnsi="Arial" w:cs="Arial"/>
              </w:rPr>
            </w:pPr>
          </w:p>
        </w:tc>
      </w:tr>
      <w:tr w:rsidR="00FE195D" w14:paraId="3201BF2F" w14:textId="77777777" w:rsidTr="00261F66">
        <w:tc>
          <w:tcPr>
            <w:tcW w:w="4225" w:type="dxa"/>
          </w:tcPr>
          <w:p w14:paraId="49013641" w14:textId="77332AC6" w:rsidR="00FE195D" w:rsidRDefault="00FD2032" w:rsidP="000A61A9">
            <w:pPr>
              <w:rPr>
                <w:rFonts w:ascii="Arial" w:hAnsi="Arial" w:cs="Arial"/>
                <w:b/>
                <w:bCs/>
              </w:rPr>
            </w:pPr>
            <w:r>
              <w:rPr>
                <w:rFonts w:ascii="Arial" w:hAnsi="Arial" w:cs="Arial"/>
                <w:b/>
                <w:bCs/>
              </w:rPr>
              <w:t>1</w:t>
            </w:r>
            <w:r w:rsidR="00DE7C36">
              <w:rPr>
                <w:rFonts w:ascii="Arial" w:hAnsi="Arial" w:cs="Arial"/>
                <w:b/>
                <w:bCs/>
              </w:rPr>
              <w:t>3</w:t>
            </w:r>
            <w:r>
              <w:rPr>
                <w:rFonts w:ascii="Arial" w:hAnsi="Arial" w:cs="Arial"/>
                <w:b/>
                <w:bCs/>
              </w:rPr>
              <w:t xml:space="preserve">. What data analysis approach did you use to prepare the </w:t>
            </w:r>
            <w:r w:rsidR="007E5125">
              <w:rPr>
                <w:rFonts w:ascii="Arial" w:hAnsi="Arial" w:cs="Arial"/>
                <w:b/>
                <w:bCs/>
              </w:rPr>
              <w:t>Business Case</w:t>
            </w:r>
            <w:r>
              <w:rPr>
                <w:rFonts w:ascii="Arial" w:hAnsi="Arial" w:cs="Arial"/>
                <w:b/>
                <w:bCs/>
              </w:rPr>
              <w:t xml:space="preserve"> and to identify savings?</w:t>
            </w:r>
          </w:p>
          <w:p w14:paraId="5A26C8FE" w14:textId="2032695F" w:rsidR="00FD2032" w:rsidRDefault="00FD2032" w:rsidP="000A61A9">
            <w:pPr>
              <w:rPr>
                <w:rFonts w:ascii="Arial" w:hAnsi="Arial" w:cs="Arial"/>
                <w:b/>
                <w:bCs/>
              </w:rPr>
            </w:pPr>
          </w:p>
        </w:tc>
        <w:tc>
          <w:tcPr>
            <w:tcW w:w="6565" w:type="dxa"/>
          </w:tcPr>
          <w:p w14:paraId="1CF9B0D6" w14:textId="4C024949" w:rsidR="00FE195D" w:rsidRPr="00AB1136" w:rsidRDefault="00666F21" w:rsidP="000A61A9">
            <w:pPr>
              <w:rPr>
                <w:rFonts w:ascii="Arial" w:hAnsi="Arial" w:cs="Arial"/>
              </w:rPr>
            </w:pPr>
            <w:r w:rsidRPr="00AB1136">
              <w:rPr>
                <w:rFonts w:ascii="Arial" w:hAnsi="Arial" w:cs="Arial"/>
              </w:rPr>
              <w:t xml:space="preserve">The current spend </w:t>
            </w:r>
            <w:r w:rsidR="00F41596" w:rsidRPr="00AB1136">
              <w:rPr>
                <w:rFonts w:ascii="Arial" w:hAnsi="Arial" w:cs="Arial"/>
              </w:rPr>
              <w:t xml:space="preserve">data for the last three years </w:t>
            </w:r>
            <w:r w:rsidRPr="00AB1136">
              <w:rPr>
                <w:rFonts w:ascii="Arial" w:hAnsi="Arial" w:cs="Arial"/>
              </w:rPr>
              <w:t>with Unity La</w:t>
            </w:r>
            <w:r w:rsidR="00F41596" w:rsidRPr="00AB1136">
              <w:rPr>
                <w:rFonts w:ascii="Arial" w:hAnsi="Arial" w:cs="Arial"/>
              </w:rPr>
              <w:t>bs</w:t>
            </w:r>
            <w:r w:rsidRPr="00AB1136">
              <w:rPr>
                <w:rFonts w:ascii="Arial" w:hAnsi="Arial" w:cs="Arial"/>
              </w:rPr>
              <w:t xml:space="preserve"> was extracted from SAP so that we ha</w:t>
            </w:r>
            <w:r w:rsidR="008D2808" w:rsidRPr="00AB1136">
              <w:rPr>
                <w:rFonts w:ascii="Arial" w:hAnsi="Arial" w:cs="Arial"/>
              </w:rPr>
              <w:t>ve</w:t>
            </w:r>
            <w:r w:rsidRPr="00AB1136">
              <w:rPr>
                <w:rFonts w:ascii="Arial" w:hAnsi="Arial" w:cs="Arial"/>
              </w:rPr>
              <w:t xml:space="preserve"> baseline data to compare against.</w:t>
            </w:r>
          </w:p>
        </w:tc>
      </w:tr>
      <w:tr w:rsidR="00FE195D" w14:paraId="6B397C46" w14:textId="77777777" w:rsidTr="00261F66">
        <w:tc>
          <w:tcPr>
            <w:tcW w:w="4225" w:type="dxa"/>
          </w:tcPr>
          <w:p w14:paraId="37F1B38E" w14:textId="4126B26A" w:rsidR="00FE195D" w:rsidRDefault="00FD2032" w:rsidP="000A61A9">
            <w:pPr>
              <w:rPr>
                <w:rFonts w:ascii="Arial" w:hAnsi="Arial" w:cs="Arial"/>
                <w:b/>
                <w:bCs/>
              </w:rPr>
            </w:pPr>
            <w:r>
              <w:rPr>
                <w:rFonts w:ascii="Arial" w:hAnsi="Arial" w:cs="Arial"/>
                <w:b/>
                <w:bCs/>
              </w:rPr>
              <w:t>1</w:t>
            </w:r>
            <w:r w:rsidR="00DE7C36">
              <w:rPr>
                <w:rFonts w:ascii="Arial" w:hAnsi="Arial" w:cs="Arial"/>
                <w:b/>
                <w:bCs/>
              </w:rPr>
              <w:t>4</w:t>
            </w:r>
            <w:r>
              <w:rPr>
                <w:rFonts w:ascii="Arial" w:hAnsi="Arial" w:cs="Arial"/>
                <w:b/>
                <w:bCs/>
              </w:rPr>
              <w:t>. What spend data was analyzed and for what periods?</w:t>
            </w:r>
          </w:p>
          <w:p w14:paraId="599730A9" w14:textId="56593922" w:rsidR="00FD2032" w:rsidRDefault="00FD2032" w:rsidP="000A61A9">
            <w:pPr>
              <w:rPr>
                <w:rFonts w:ascii="Arial" w:hAnsi="Arial" w:cs="Arial"/>
                <w:b/>
                <w:bCs/>
              </w:rPr>
            </w:pPr>
          </w:p>
        </w:tc>
        <w:tc>
          <w:tcPr>
            <w:tcW w:w="6565" w:type="dxa"/>
          </w:tcPr>
          <w:p w14:paraId="1832AD92" w14:textId="65997A71" w:rsidR="00FE195D" w:rsidRPr="00AB1136" w:rsidRDefault="006D572C" w:rsidP="000A61A9">
            <w:pPr>
              <w:rPr>
                <w:rFonts w:ascii="Arial" w:hAnsi="Arial" w:cs="Arial"/>
              </w:rPr>
            </w:pPr>
            <w:r w:rsidRPr="00AB1136">
              <w:rPr>
                <w:rFonts w:ascii="Arial" w:hAnsi="Arial" w:cs="Arial"/>
              </w:rPr>
              <w:t xml:space="preserve">Total Spend on Contract for </w:t>
            </w:r>
            <w:r w:rsidR="00666F21" w:rsidRPr="00AB1136">
              <w:rPr>
                <w:rFonts w:ascii="Arial" w:hAnsi="Arial" w:cs="Arial"/>
              </w:rPr>
              <w:t>FY 2016, 2017 and 2018</w:t>
            </w:r>
            <w:r w:rsidRPr="00AB1136">
              <w:rPr>
                <w:rFonts w:ascii="Arial" w:hAnsi="Arial" w:cs="Arial"/>
              </w:rPr>
              <w:t>.</w:t>
            </w:r>
          </w:p>
        </w:tc>
      </w:tr>
      <w:tr w:rsidR="005B2CFD" w14:paraId="12D46BD9" w14:textId="77777777" w:rsidTr="00261F66">
        <w:tc>
          <w:tcPr>
            <w:tcW w:w="4225" w:type="dxa"/>
          </w:tcPr>
          <w:p w14:paraId="3D969B5F" w14:textId="053FFB91" w:rsidR="005B2CFD" w:rsidRDefault="005B2CFD" w:rsidP="000A61A9">
            <w:pPr>
              <w:rPr>
                <w:rFonts w:ascii="Arial" w:hAnsi="Arial" w:cs="Arial"/>
                <w:b/>
                <w:bCs/>
              </w:rPr>
            </w:pPr>
            <w:r>
              <w:rPr>
                <w:rFonts w:ascii="Arial" w:hAnsi="Arial" w:cs="Arial"/>
                <w:b/>
                <w:bCs/>
              </w:rPr>
              <w:t>1</w:t>
            </w:r>
            <w:r w:rsidR="00DE7C36">
              <w:rPr>
                <w:rFonts w:ascii="Arial" w:hAnsi="Arial" w:cs="Arial"/>
                <w:b/>
                <w:bCs/>
              </w:rPr>
              <w:t>6</w:t>
            </w:r>
            <w:r>
              <w:rPr>
                <w:rFonts w:ascii="Arial" w:hAnsi="Arial" w:cs="Arial"/>
                <w:b/>
                <w:bCs/>
              </w:rPr>
              <w:t>. What are the key findings from stakeholder communications</w:t>
            </w:r>
            <w:r w:rsidR="007348BB">
              <w:rPr>
                <w:rFonts w:ascii="Arial" w:hAnsi="Arial" w:cs="Arial"/>
                <w:b/>
                <w:bCs/>
              </w:rPr>
              <w:t xml:space="preserve"> / feedback</w:t>
            </w:r>
            <w:r>
              <w:rPr>
                <w:rFonts w:ascii="Arial" w:hAnsi="Arial" w:cs="Arial"/>
                <w:b/>
                <w:bCs/>
              </w:rPr>
              <w:t xml:space="preserve"> relating this initiative or the current supplier or process (if a rebid)?</w:t>
            </w:r>
          </w:p>
          <w:p w14:paraId="786519AD" w14:textId="0E0DAC45" w:rsidR="005B2CFD" w:rsidRDefault="005B2CFD" w:rsidP="000A61A9">
            <w:pPr>
              <w:rPr>
                <w:rFonts w:ascii="Arial" w:hAnsi="Arial" w:cs="Arial"/>
                <w:b/>
                <w:bCs/>
              </w:rPr>
            </w:pPr>
          </w:p>
        </w:tc>
        <w:tc>
          <w:tcPr>
            <w:tcW w:w="6565" w:type="dxa"/>
          </w:tcPr>
          <w:p w14:paraId="59970CD7" w14:textId="5B5211E8" w:rsidR="005B2CFD" w:rsidRPr="00AB1136" w:rsidRDefault="00CD5979" w:rsidP="000A61A9">
            <w:pPr>
              <w:rPr>
                <w:rFonts w:ascii="Arial" w:hAnsi="Arial" w:cs="Arial"/>
              </w:rPr>
            </w:pPr>
            <w:r w:rsidRPr="00AB1136">
              <w:rPr>
                <w:rFonts w:ascii="Arial" w:hAnsi="Arial" w:cs="Arial"/>
              </w:rPr>
              <w:t>The End-users were relatively satisfied with the service level they were receiving.  However, they w</w:t>
            </w:r>
            <w:r w:rsidR="00666F21" w:rsidRPr="00AB1136">
              <w:rPr>
                <w:rFonts w:ascii="Arial" w:hAnsi="Arial" w:cs="Arial"/>
              </w:rPr>
              <w:t xml:space="preserve">ould like better technology and more visibility into reports and dashboards.  </w:t>
            </w:r>
            <w:r w:rsidRPr="00AB1136">
              <w:rPr>
                <w:rFonts w:ascii="Arial" w:hAnsi="Arial" w:cs="Arial"/>
              </w:rPr>
              <w:t xml:space="preserve">Currently they have to request reports from Unity directly. </w:t>
            </w:r>
            <w:r w:rsidR="00666F21" w:rsidRPr="00AB1136">
              <w:rPr>
                <w:rFonts w:ascii="Arial" w:hAnsi="Arial" w:cs="Arial"/>
              </w:rPr>
              <w:t xml:space="preserve">Rebates </w:t>
            </w:r>
            <w:r w:rsidRPr="00AB1136">
              <w:rPr>
                <w:rFonts w:ascii="Arial" w:hAnsi="Arial" w:cs="Arial"/>
              </w:rPr>
              <w:t xml:space="preserve">or other financial incentives </w:t>
            </w:r>
            <w:r w:rsidR="00666F21" w:rsidRPr="00AB1136">
              <w:rPr>
                <w:rFonts w:ascii="Arial" w:hAnsi="Arial" w:cs="Arial"/>
              </w:rPr>
              <w:t xml:space="preserve">were </w:t>
            </w:r>
            <w:r w:rsidRPr="00AB1136">
              <w:rPr>
                <w:rFonts w:ascii="Arial" w:hAnsi="Arial" w:cs="Arial"/>
              </w:rPr>
              <w:t xml:space="preserve">also </w:t>
            </w:r>
            <w:r w:rsidR="00666F21" w:rsidRPr="00AB1136">
              <w:rPr>
                <w:rFonts w:ascii="Arial" w:hAnsi="Arial" w:cs="Arial"/>
              </w:rPr>
              <w:t>important</w:t>
            </w:r>
            <w:r w:rsidRPr="00AB1136">
              <w:rPr>
                <w:rFonts w:ascii="Arial" w:hAnsi="Arial" w:cs="Arial"/>
              </w:rPr>
              <w:t xml:space="preserve"> to them</w:t>
            </w:r>
            <w:r w:rsidR="00666F21" w:rsidRPr="00AB1136">
              <w:rPr>
                <w:rFonts w:ascii="Arial" w:hAnsi="Arial" w:cs="Arial"/>
              </w:rPr>
              <w:t>.</w:t>
            </w:r>
          </w:p>
        </w:tc>
      </w:tr>
      <w:tr w:rsidR="00FE195D" w14:paraId="2F559E9A" w14:textId="77777777" w:rsidTr="00261F66">
        <w:tc>
          <w:tcPr>
            <w:tcW w:w="4225" w:type="dxa"/>
          </w:tcPr>
          <w:p w14:paraId="12D0B81B" w14:textId="559B0B15" w:rsidR="00FE195D" w:rsidRDefault="00FD2032" w:rsidP="000A61A9">
            <w:pPr>
              <w:rPr>
                <w:rFonts w:ascii="Arial" w:hAnsi="Arial" w:cs="Arial"/>
                <w:b/>
                <w:bCs/>
              </w:rPr>
            </w:pPr>
            <w:r>
              <w:rPr>
                <w:rFonts w:ascii="Arial" w:hAnsi="Arial" w:cs="Arial"/>
                <w:b/>
                <w:bCs/>
              </w:rPr>
              <w:t>1</w:t>
            </w:r>
            <w:r w:rsidR="00DE7C36">
              <w:rPr>
                <w:rFonts w:ascii="Arial" w:hAnsi="Arial" w:cs="Arial"/>
                <w:b/>
                <w:bCs/>
              </w:rPr>
              <w:t>8</w:t>
            </w:r>
            <w:r>
              <w:rPr>
                <w:rFonts w:ascii="Arial" w:hAnsi="Arial" w:cs="Arial"/>
                <w:b/>
                <w:bCs/>
              </w:rPr>
              <w:t xml:space="preserve">. What </w:t>
            </w:r>
            <w:r w:rsidR="00846008">
              <w:rPr>
                <w:rFonts w:ascii="Arial" w:hAnsi="Arial" w:cs="Arial"/>
                <w:b/>
                <w:bCs/>
              </w:rPr>
              <w:t>opportunities do you see for pro</w:t>
            </w:r>
            <w:r>
              <w:rPr>
                <w:rFonts w:ascii="Arial" w:hAnsi="Arial" w:cs="Arial"/>
                <w:b/>
                <w:bCs/>
              </w:rPr>
              <w:t>cess improvement</w:t>
            </w:r>
            <w:r w:rsidR="007E2708">
              <w:rPr>
                <w:rFonts w:ascii="Arial" w:hAnsi="Arial" w:cs="Arial"/>
                <w:b/>
                <w:bCs/>
              </w:rPr>
              <w:t xml:space="preserve"> </w:t>
            </w:r>
            <w:r w:rsidR="00846008">
              <w:rPr>
                <w:rFonts w:ascii="Arial" w:hAnsi="Arial" w:cs="Arial"/>
                <w:b/>
                <w:bCs/>
              </w:rPr>
              <w:t>that would</w:t>
            </w:r>
            <w:r w:rsidR="007E2708">
              <w:rPr>
                <w:rFonts w:ascii="Arial" w:hAnsi="Arial" w:cs="Arial"/>
                <w:b/>
                <w:bCs/>
              </w:rPr>
              <w:t xml:space="preserve"> </w:t>
            </w:r>
            <w:r w:rsidR="00846008">
              <w:rPr>
                <w:rFonts w:ascii="Arial" w:hAnsi="Arial" w:cs="Arial"/>
                <w:b/>
                <w:bCs/>
              </w:rPr>
              <w:t xml:space="preserve">benefit </w:t>
            </w:r>
            <w:r w:rsidR="007E2708">
              <w:rPr>
                <w:rFonts w:ascii="Arial" w:hAnsi="Arial" w:cs="Arial"/>
                <w:b/>
                <w:bCs/>
              </w:rPr>
              <w:t>the customer experience</w:t>
            </w:r>
            <w:r w:rsidR="00382294">
              <w:rPr>
                <w:rFonts w:ascii="Arial" w:hAnsi="Arial" w:cs="Arial"/>
                <w:b/>
                <w:bCs/>
              </w:rPr>
              <w:t xml:space="preserve"> and create value</w:t>
            </w:r>
            <w:r w:rsidR="007E2708">
              <w:rPr>
                <w:rFonts w:ascii="Arial" w:hAnsi="Arial" w:cs="Arial"/>
                <w:b/>
                <w:bCs/>
              </w:rPr>
              <w:t>?</w:t>
            </w:r>
          </w:p>
          <w:p w14:paraId="4FE83A11" w14:textId="3EB72344" w:rsidR="007E2708" w:rsidRDefault="007E2708" w:rsidP="000A61A9">
            <w:pPr>
              <w:rPr>
                <w:rFonts w:ascii="Arial" w:hAnsi="Arial" w:cs="Arial"/>
                <w:b/>
                <w:bCs/>
              </w:rPr>
            </w:pPr>
          </w:p>
        </w:tc>
        <w:tc>
          <w:tcPr>
            <w:tcW w:w="6565" w:type="dxa"/>
          </w:tcPr>
          <w:p w14:paraId="0AA687BF" w14:textId="77777777" w:rsidR="00666F21" w:rsidRDefault="00666F21" w:rsidP="001165FD">
            <w:pPr>
              <w:rPr>
                <w:rFonts w:ascii="Arial" w:hAnsi="Arial" w:cs="Arial"/>
              </w:rPr>
            </w:pPr>
            <w:r w:rsidRPr="00AB1136">
              <w:rPr>
                <w:rFonts w:ascii="Arial" w:hAnsi="Arial" w:cs="Arial"/>
              </w:rPr>
              <w:t xml:space="preserve">Currently we pay Unity Labs on a central cost center and the VPR’s office divides out the charges to each area.  </w:t>
            </w:r>
            <w:r w:rsidR="001165FD" w:rsidRPr="00AB1136">
              <w:rPr>
                <w:rFonts w:ascii="Arial" w:hAnsi="Arial" w:cs="Arial"/>
              </w:rPr>
              <w:t>The VPR’s office w</w:t>
            </w:r>
            <w:r w:rsidRPr="00AB1136">
              <w:rPr>
                <w:rFonts w:ascii="Arial" w:hAnsi="Arial" w:cs="Arial"/>
              </w:rPr>
              <w:t>ould like to see if there are more direct ways of billing</w:t>
            </w:r>
            <w:r w:rsidR="001165FD" w:rsidRPr="00AB1136">
              <w:rPr>
                <w:rFonts w:ascii="Arial" w:hAnsi="Arial" w:cs="Arial"/>
              </w:rPr>
              <w:t xml:space="preserve"> so they don’t have to be the middleman.</w:t>
            </w:r>
            <w:r w:rsidRPr="00AB1136">
              <w:rPr>
                <w:rFonts w:ascii="Arial" w:hAnsi="Arial" w:cs="Arial"/>
              </w:rPr>
              <w:t xml:space="preserve">  Improved inventory </w:t>
            </w:r>
            <w:r w:rsidR="001165FD" w:rsidRPr="00AB1136">
              <w:rPr>
                <w:rFonts w:ascii="Arial" w:hAnsi="Arial" w:cs="Arial"/>
              </w:rPr>
              <w:t xml:space="preserve">tracking </w:t>
            </w:r>
            <w:r w:rsidRPr="00AB1136">
              <w:rPr>
                <w:rFonts w:ascii="Arial" w:hAnsi="Arial" w:cs="Arial"/>
              </w:rPr>
              <w:t>of the equipment</w:t>
            </w:r>
            <w:r w:rsidR="001165FD" w:rsidRPr="00AB1136">
              <w:rPr>
                <w:rFonts w:ascii="Arial" w:hAnsi="Arial" w:cs="Arial"/>
              </w:rPr>
              <w:t xml:space="preserve"> on the program,</w:t>
            </w:r>
            <w:r w:rsidRPr="00AB1136">
              <w:rPr>
                <w:rFonts w:ascii="Arial" w:hAnsi="Arial" w:cs="Arial"/>
              </w:rPr>
              <w:t xml:space="preserve"> life</w:t>
            </w:r>
            <w:r w:rsidR="001165FD" w:rsidRPr="00AB1136">
              <w:rPr>
                <w:rFonts w:ascii="Arial" w:hAnsi="Arial" w:cs="Arial"/>
              </w:rPr>
              <w:t xml:space="preserve"> </w:t>
            </w:r>
            <w:r w:rsidRPr="00AB1136">
              <w:rPr>
                <w:rFonts w:ascii="Arial" w:hAnsi="Arial" w:cs="Arial"/>
              </w:rPr>
              <w:t>expectancy</w:t>
            </w:r>
            <w:r w:rsidR="001165FD" w:rsidRPr="00AB1136">
              <w:rPr>
                <w:rFonts w:ascii="Arial" w:hAnsi="Arial" w:cs="Arial"/>
              </w:rPr>
              <w:t xml:space="preserve"> of that equipment, and other reports and data would be helpful to both labs and the VPR’s office. </w:t>
            </w:r>
            <w:r w:rsidRPr="00AB1136">
              <w:rPr>
                <w:rFonts w:ascii="Arial" w:hAnsi="Arial" w:cs="Arial"/>
              </w:rPr>
              <w:t>Substitut</w:t>
            </w:r>
            <w:r w:rsidR="001165FD" w:rsidRPr="00AB1136">
              <w:rPr>
                <w:rFonts w:ascii="Arial" w:hAnsi="Arial" w:cs="Arial"/>
              </w:rPr>
              <w:t>e equipment</w:t>
            </w:r>
            <w:r w:rsidRPr="00AB1136">
              <w:rPr>
                <w:rFonts w:ascii="Arial" w:hAnsi="Arial" w:cs="Arial"/>
              </w:rPr>
              <w:t xml:space="preserve"> rentals</w:t>
            </w:r>
            <w:r w:rsidR="001165FD" w:rsidRPr="00AB1136">
              <w:rPr>
                <w:rFonts w:ascii="Arial" w:hAnsi="Arial" w:cs="Arial"/>
              </w:rPr>
              <w:t xml:space="preserve"> when a </w:t>
            </w:r>
            <w:r w:rsidR="001165FD" w:rsidRPr="00AB1136">
              <w:rPr>
                <w:rFonts w:ascii="Arial" w:hAnsi="Arial" w:cs="Arial"/>
              </w:rPr>
              <w:lastRenderedPageBreak/>
              <w:t>piece of equipment breaks down</w:t>
            </w:r>
            <w:r w:rsidRPr="00AB1136">
              <w:rPr>
                <w:rFonts w:ascii="Arial" w:hAnsi="Arial" w:cs="Arial"/>
              </w:rPr>
              <w:t xml:space="preserve">, </w:t>
            </w:r>
            <w:r w:rsidR="001165FD" w:rsidRPr="00AB1136">
              <w:rPr>
                <w:rFonts w:ascii="Arial" w:hAnsi="Arial" w:cs="Arial"/>
              </w:rPr>
              <w:t xml:space="preserve">reimbursements for </w:t>
            </w:r>
            <w:r w:rsidRPr="00AB1136">
              <w:rPr>
                <w:rFonts w:ascii="Arial" w:hAnsi="Arial" w:cs="Arial"/>
              </w:rPr>
              <w:t>in house equipment fixes</w:t>
            </w:r>
            <w:r w:rsidR="001165FD" w:rsidRPr="00AB1136">
              <w:rPr>
                <w:rFonts w:ascii="Arial" w:hAnsi="Arial" w:cs="Arial"/>
              </w:rPr>
              <w:t xml:space="preserve">, and other </w:t>
            </w:r>
            <w:r w:rsidR="001B6844" w:rsidRPr="00AB1136">
              <w:rPr>
                <w:rFonts w:ascii="Arial" w:hAnsi="Arial" w:cs="Arial"/>
              </w:rPr>
              <w:t>value-added</w:t>
            </w:r>
            <w:r w:rsidR="001165FD" w:rsidRPr="00AB1136">
              <w:rPr>
                <w:rFonts w:ascii="Arial" w:hAnsi="Arial" w:cs="Arial"/>
              </w:rPr>
              <w:t xml:space="preserve"> programs would be a nice addition as well.</w:t>
            </w:r>
          </w:p>
          <w:p w14:paraId="1B087AA4" w14:textId="1D02ACA9" w:rsidR="003B357B" w:rsidRPr="00AB1136" w:rsidRDefault="003B357B" w:rsidP="001165FD">
            <w:pPr>
              <w:rPr>
                <w:rFonts w:ascii="Arial" w:hAnsi="Arial" w:cs="Arial"/>
              </w:rPr>
            </w:pPr>
          </w:p>
        </w:tc>
      </w:tr>
      <w:tr w:rsidR="00DE7C36" w14:paraId="562B2168" w14:textId="77777777" w:rsidTr="00261F66">
        <w:tc>
          <w:tcPr>
            <w:tcW w:w="4225" w:type="dxa"/>
          </w:tcPr>
          <w:p w14:paraId="7AA24FC3" w14:textId="4F73996E" w:rsidR="00DE7C36" w:rsidRDefault="00DE7C36" w:rsidP="000A61A9">
            <w:pPr>
              <w:rPr>
                <w:rFonts w:ascii="Arial" w:hAnsi="Arial" w:cs="Arial"/>
                <w:b/>
                <w:bCs/>
              </w:rPr>
            </w:pPr>
            <w:r>
              <w:rPr>
                <w:rFonts w:ascii="Arial" w:hAnsi="Arial" w:cs="Arial"/>
                <w:b/>
                <w:bCs/>
              </w:rPr>
              <w:lastRenderedPageBreak/>
              <w:t>1</w:t>
            </w:r>
            <w:r w:rsidR="00666F21">
              <w:rPr>
                <w:rFonts w:ascii="Arial" w:hAnsi="Arial" w:cs="Arial"/>
                <w:b/>
                <w:bCs/>
              </w:rPr>
              <w:t>9</w:t>
            </w:r>
            <w:r>
              <w:rPr>
                <w:rFonts w:ascii="Arial" w:hAnsi="Arial" w:cs="Arial"/>
                <w:b/>
                <w:bCs/>
              </w:rPr>
              <w:t xml:space="preserve">. If </w:t>
            </w:r>
            <w:r w:rsidR="009D084A">
              <w:rPr>
                <w:rFonts w:ascii="Arial" w:hAnsi="Arial" w:cs="Arial"/>
                <w:b/>
                <w:bCs/>
              </w:rPr>
              <w:t xml:space="preserve">there are current contract(s) for this initiative, describe the relevant details: effective date, </w:t>
            </w:r>
            <w:r w:rsidR="001D0F99">
              <w:rPr>
                <w:rFonts w:ascii="Arial" w:hAnsi="Arial" w:cs="Arial"/>
                <w:b/>
                <w:bCs/>
              </w:rPr>
              <w:t>expiration</w:t>
            </w:r>
            <w:r w:rsidR="009D084A">
              <w:rPr>
                <w:rFonts w:ascii="Arial" w:hAnsi="Arial" w:cs="Arial"/>
                <w:b/>
                <w:bCs/>
              </w:rPr>
              <w:t xml:space="preserve"> date, termination clauses, current financial incentives, etc. </w:t>
            </w:r>
          </w:p>
          <w:p w14:paraId="707E919D" w14:textId="2D24DF96" w:rsidR="009D084A" w:rsidRDefault="009D084A" w:rsidP="000A61A9">
            <w:pPr>
              <w:rPr>
                <w:rFonts w:ascii="Arial" w:hAnsi="Arial" w:cs="Arial"/>
                <w:b/>
                <w:bCs/>
              </w:rPr>
            </w:pPr>
          </w:p>
        </w:tc>
        <w:tc>
          <w:tcPr>
            <w:tcW w:w="6565" w:type="dxa"/>
          </w:tcPr>
          <w:p w14:paraId="2071D3DC" w14:textId="77777777" w:rsidR="00DE7C36" w:rsidRDefault="00666F21" w:rsidP="000A61A9">
            <w:pPr>
              <w:rPr>
                <w:rFonts w:ascii="Arial" w:hAnsi="Arial" w:cs="Arial"/>
              </w:rPr>
            </w:pPr>
            <w:r w:rsidRPr="00AB1136">
              <w:rPr>
                <w:rFonts w:ascii="Arial" w:hAnsi="Arial" w:cs="Arial"/>
              </w:rPr>
              <w:t>UK-</w:t>
            </w:r>
            <w:r w:rsidR="00B53EDC" w:rsidRPr="00AB1136">
              <w:rPr>
                <w:rFonts w:ascii="Arial" w:hAnsi="Arial" w:cs="Arial"/>
              </w:rPr>
              <w:t xml:space="preserve"> 0772-8 Equipment Maintenance Management Program is effective until June 30, 2019.  The current contract was awarded to Unity Labs back in 2008.  </w:t>
            </w:r>
            <w:r w:rsidR="00072C7B" w:rsidRPr="00AB1136">
              <w:rPr>
                <w:rFonts w:ascii="Arial" w:hAnsi="Arial" w:cs="Arial"/>
              </w:rPr>
              <w:t>A Financial Incentives with Unity Labs would be the Shared Savings Feature.  For each agreement year, should all costs paid by Thermo Fisher be 75% or less than the Agreement cost collected, Client will receive a return equal to 50% of the difference paid by Thermo Fisher and 75% of the Agreement cost.</w:t>
            </w:r>
          </w:p>
          <w:p w14:paraId="42A52FE4" w14:textId="31B24E47" w:rsidR="003B357B" w:rsidRPr="00AB1136" w:rsidRDefault="003B357B" w:rsidP="000A61A9">
            <w:pPr>
              <w:rPr>
                <w:rFonts w:ascii="Arial" w:hAnsi="Arial" w:cs="Arial"/>
              </w:rPr>
            </w:pPr>
          </w:p>
        </w:tc>
      </w:tr>
      <w:tr w:rsidR="00FE195D" w14:paraId="650557E1" w14:textId="77777777" w:rsidTr="00261F66">
        <w:tc>
          <w:tcPr>
            <w:tcW w:w="4225" w:type="dxa"/>
          </w:tcPr>
          <w:p w14:paraId="35F30D1E" w14:textId="6E565E19" w:rsidR="00FE195D" w:rsidRDefault="00666F21" w:rsidP="000A61A9">
            <w:pPr>
              <w:rPr>
                <w:rFonts w:ascii="Arial" w:hAnsi="Arial" w:cs="Arial"/>
                <w:b/>
                <w:bCs/>
              </w:rPr>
            </w:pPr>
            <w:r>
              <w:rPr>
                <w:rFonts w:ascii="Arial" w:hAnsi="Arial" w:cs="Arial"/>
                <w:b/>
                <w:bCs/>
              </w:rPr>
              <w:t>20</w:t>
            </w:r>
            <w:r w:rsidR="00B14413">
              <w:rPr>
                <w:rFonts w:ascii="Arial" w:hAnsi="Arial" w:cs="Arial"/>
                <w:b/>
                <w:bCs/>
              </w:rPr>
              <w:t xml:space="preserve">. If this relates to </w:t>
            </w:r>
            <w:r w:rsidR="005B2CFD">
              <w:rPr>
                <w:rFonts w:ascii="Arial" w:hAnsi="Arial" w:cs="Arial"/>
                <w:b/>
                <w:bCs/>
              </w:rPr>
              <w:t xml:space="preserve">rebid of an existing </w:t>
            </w:r>
            <w:r w:rsidR="00B14413">
              <w:rPr>
                <w:rFonts w:ascii="Arial" w:hAnsi="Arial" w:cs="Arial"/>
                <w:b/>
                <w:bCs/>
              </w:rPr>
              <w:t>contract, what aspects</w:t>
            </w:r>
            <w:r w:rsidR="005B2CFD">
              <w:rPr>
                <w:rFonts w:ascii="Arial" w:hAnsi="Arial" w:cs="Arial"/>
                <w:b/>
                <w:bCs/>
              </w:rPr>
              <w:t xml:space="preserve"> </w:t>
            </w:r>
            <w:r w:rsidR="00846008">
              <w:rPr>
                <w:rFonts w:ascii="Arial" w:hAnsi="Arial" w:cs="Arial"/>
                <w:b/>
                <w:bCs/>
              </w:rPr>
              <w:t>of</w:t>
            </w:r>
            <w:r w:rsidR="005B2CFD">
              <w:rPr>
                <w:rFonts w:ascii="Arial" w:hAnsi="Arial" w:cs="Arial"/>
                <w:b/>
                <w:bCs/>
              </w:rPr>
              <w:t xml:space="preserve"> the current contract </w:t>
            </w:r>
            <w:r w:rsidR="00846008">
              <w:rPr>
                <w:rFonts w:ascii="Arial" w:hAnsi="Arial" w:cs="Arial"/>
                <w:b/>
                <w:bCs/>
              </w:rPr>
              <w:t xml:space="preserve">or supplier performance </w:t>
            </w:r>
            <w:r w:rsidR="005B2CFD">
              <w:rPr>
                <w:rFonts w:ascii="Arial" w:hAnsi="Arial" w:cs="Arial"/>
                <w:b/>
                <w:bCs/>
              </w:rPr>
              <w:t>can be improved?</w:t>
            </w:r>
          </w:p>
          <w:p w14:paraId="02B23631" w14:textId="38051493" w:rsidR="00846008" w:rsidRDefault="00846008" w:rsidP="000A61A9">
            <w:pPr>
              <w:rPr>
                <w:rFonts w:ascii="Arial" w:hAnsi="Arial" w:cs="Arial"/>
                <w:b/>
                <w:bCs/>
              </w:rPr>
            </w:pPr>
          </w:p>
        </w:tc>
        <w:tc>
          <w:tcPr>
            <w:tcW w:w="6565" w:type="dxa"/>
          </w:tcPr>
          <w:p w14:paraId="33238EBE" w14:textId="77777777" w:rsidR="00FE195D" w:rsidRDefault="00B50D10" w:rsidP="000A61A9">
            <w:pPr>
              <w:rPr>
                <w:rFonts w:ascii="Arial" w:hAnsi="Arial" w:cs="Arial"/>
              </w:rPr>
            </w:pPr>
            <w:r w:rsidRPr="00D265B5">
              <w:rPr>
                <w:rFonts w:ascii="Arial" w:hAnsi="Arial" w:cs="Arial"/>
              </w:rPr>
              <w:t>Access to more online reports and dashboards for the Fiscal Affairs Department is very important.  Currently, they are having to request all of that data from the vendor on an as-needed basis.  We also believe after a little over 10 years, that pricing could be more competitive at this time.</w:t>
            </w:r>
          </w:p>
          <w:p w14:paraId="09D5AAC7" w14:textId="49D95F23" w:rsidR="003B357B" w:rsidRPr="006D572C" w:rsidRDefault="003B357B" w:rsidP="000A61A9">
            <w:pPr>
              <w:rPr>
                <w:rFonts w:ascii="Arial" w:hAnsi="Arial" w:cs="Arial"/>
                <w:highlight w:val="yellow"/>
              </w:rPr>
            </w:pPr>
          </w:p>
        </w:tc>
      </w:tr>
      <w:tr w:rsidR="00382294" w14:paraId="6C92D726" w14:textId="77777777" w:rsidTr="00261F66">
        <w:tc>
          <w:tcPr>
            <w:tcW w:w="4225" w:type="dxa"/>
          </w:tcPr>
          <w:p w14:paraId="2DD40A57" w14:textId="745DEC05" w:rsidR="00382294" w:rsidRDefault="00DE7C36" w:rsidP="000A61A9">
            <w:pPr>
              <w:rPr>
                <w:rFonts w:ascii="Arial" w:hAnsi="Arial" w:cs="Arial"/>
                <w:b/>
                <w:bCs/>
              </w:rPr>
            </w:pPr>
            <w:r>
              <w:rPr>
                <w:rFonts w:ascii="Arial" w:hAnsi="Arial" w:cs="Arial"/>
                <w:b/>
                <w:bCs/>
              </w:rPr>
              <w:t>2</w:t>
            </w:r>
            <w:r w:rsidR="00666F21">
              <w:rPr>
                <w:rFonts w:ascii="Arial" w:hAnsi="Arial" w:cs="Arial"/>
                <w:b/>
                <w:bCs/>
              </w:rPr>
              <w:t>1</w:t>
            </w:r>
            <w:r w:rsidR="00C85371">
              <w:rPr>
                <w:rFonts w:ascii="Arial" w:hAnsi="Arial" w:cs="Arial"/>
                <w:b/>
                <w:bCs/>
              </w:rPr>
              <w:t xml:space="preserve">. Are there any opportunities at hand </w:t>
            </w:r>
            <w:r w:rsidR="001D0F99">
              <w:rPr>
                <w:rFonts w:ascii="Arial" w:hAnsi="Arial" w:cs="Arial"/>
                <w:b/>
                <w:bCs/>
              </w:rPr>
              <w:t>to improve the</w:t>
            </w:r>
            <w:r w:rsidR="00C85371">
              <w:rPr>
                <w:rFonts w:ascii="Arial" w:hAnsi="Arial" w:cs="Arial"/>
                <w:b/>
                <w:bCs/>
              </w:rPr>
              <w:t xml:space="preserve"> technology approach for </w:t>
            </w:r>
            <w:r w:rsidR="00846008">
              <w:rPr>
                <w:rFonts w:ascii="Arial" w:hAnsi="Arial" w:cs="Arial"/>
                <w:b/>
                <w:bCs/>
              </w:rPr>
              <w:t>purchase of these goods or services</w:t>
            </w:r>
            <w:r w:rsidR="00C85371">
              <w:rPr>
                <w:rFonts w:ascii="Arial" w:hAnsi="Arial" w:cs="Arial"/>
                <w:b/>
                <w:bCs/>
              </w:rPr>
              <w:t>?</w:t>
            </w:r>
          </w:p>
          <w:p w14:paraId="629252DE" w14:textId="5709CB95" w:rsidR="00C85371" w:rsidRDefault="00C85371" w:rsidP="000A61A9">
            <w:pPr>
              <w:rPr>
                <w:rFonts w:ascii="Arial" w:hAnsi="Arial" w:cs="Arial"/>
                <w:b/>
                <w:bCs/>
              </w:rPr>
            </w:pPr>
          </w:p>
        </w:tc>
        <w:tc>
          <w:tcPr>
            <w:tcW w:w="6565" w:type="dxa"/>
          </w:tcPr>
          <w:p w14:paraId="728ACA0F" w14:textId="77777777" w:rsidR="00382294" w:rsidRDefault="00831439" w:rsidP="000A61A9">
            <w:pPr>
              <w:rPr>
                <w:rFonts w:ascii="Arial" w:hAnsi="Arial" w:cs="Arial"/>
              </w:rPr>
            </w:pPr>
            <w:r w:rsidRPr="00831439">
              <w:rPr>
                <w:rFonts w:ascii="Arial" w:hAnsi="Arial" w:cs="Arial"/>
              </w:rPr>
              <w:t>Technology is a huge piece to this program.  There are so many savings opportunities that could be taken advantage of if we had better online dashboards, reports, data, etc. to be able to have more visibility into the program.</w:t>
            </w:r>
            <w:r>
              <w:rPr>
                <w:rFonts w:ascii="Arial" w:hAnsi="Arial" w:cs="Arial"/>
              </w:rPr>
              <w:t xml:space="preserve"> Currently we are having to request all of the information on as as-needed basis for Unity Labs.  Being able to track the equipment that is breaking down the most/least could be helpful in that we could potentially change the coverage levels on those pieces to be more appropriate or even possibly retire the piece of equipment if it </w:t>
            </w:r>
            <w:r w:rsidR="00A66CB3">
              <w:rPr>
                <w:rFonts w:ascii="Arial" w:hAnsi="Arial" w:cs="Arial"/>
              </w:rPr>
              <w:t>is</w:t>
            </w:r>
            <w:r>
              <w:rPr>
                <w:rFonts w:ascii="Arial" w:hAnsi="Arial" w:cs="Arial"/>
              </w:rPr>
              <w:t xml:space="preserve"> costing more than it is really worth.</w:t>
            </w:r>
          </w:p>
          <w:p w14:paraId="2281E74A" w14:textId="7627DE5F" w:rsidR="003B357B" w:rsidRPr="00831439" w:rsidRDefault="003B357B" w:rsidP="000A61A9">
            <w:pPr>
              <w:rPr>
                <w:rFonts w:ascii="Arial" w:hAnsi="Arial" w:cs="Arial"/>
              </w:rPr>
            </w:pPr>
          </w:p>
        </w:tc>
      </w:tr>
      <w:tr w:rsidR="00382294" w14:paraId="2D02D1B8" w14:textId="77777777" w:rsidTr="00261F66">
        <w:tc>
          <w:tcPr>
            <w:tcW w:w="4225" w:type="dxa"/>
          </w:tcPr>
          <w:p w14:paraId="7C60E596" w14:textId="0DEA1004" w:rsidR="00382294" w:rsidRDefault="009D084A" w:rsidP="000A61A9">
            <w:pPr>
              <w:rPr>
                <w:rFonts w:ascii="Arial" w:hAnsi="Arial" w:cs="Arial"/>
                <w:b/>
                <w:bCs/>
              </w:rPr>
            </w:pPr>
            <w:r>
              <w:rPr>
                <w:rFonts w:ascii="Arial" w:hAnsi="Arial" w:cs="Arial"/>
                <w:b/>
                <w:bCs/>
              </w:rPr>
              <w:t>2</w:t>
            </w:r>
            <w:r w:rsidR="00666F21">
              <w:rPr>
                <w:rFonts w:ascii="Arial" w:hAnsi="Arial" w:cs="Arial"/>
                <w:b/>
                <w:bCs/>
              </w:rPr>
              <w:t>2</w:t>
            </w:r>
            <w:r>
              <w:rPr>
                <w:rFonts w:ascii="Arial" w:hAnsi="Arial" w:cs="Arial"/>
                <w:b/>
                <w:bCs/>
              </w:rPr>
              <w:t>. Describe the proposed Action Plan and Strategy Considerations for this initiative.</w:t>
            </w:r>
          </w:p>
          <w:p w14:paraId="5854C1C4" w14:textId="11E7958C" w:rsidR="009D084A" w:rsidRDefault="009D084A" w:rsidP="000A61A9">
            <w:pPr>
              <w:rPr>
                <w:rFonts w:ascii="Arial" w:hAnsi="Arial" w:cs="Arial"/>
                <w:b/>
                <w:bCs/>
              </w:rPr>
            </w:pPr>
          </w:p>
        </w:tc>
        <w:tc>
          <w:tcPr>
            <w:tcW w:w="6565" w:type="dxa"/>
          </w:tcPr>
          <w:p w14:paraId="4F525358" w14:textId="77777777" w:rsidR="00382294" w:rsidRDefault="00F67004" w:rsidP="000A61A9">
            <w:pPr>
              <w:rPr>
                <w:rFonts w:ascii="Arial" w:hAnsi="Arial" w:cs="Arial"/>
              </w:rPr>
            </w:pPr>
            <w:r w:rsidRPr="009141AE">
              <w:rPr>
                <w:rFonts w:ascii="Arial" w:hAnsi="Arial" w:cs="Arial"/>
              </w:rPr>
              <w:t xml:space="preserve">I would propose that a new RFP go out to market.  Major players </w:t>
            </w:r>
            <w:r w:rsidR="009141AE" w:rsidRPr="009141AE">
              <w:rPr>
                <w:rFonts w:ascii="Arial" w:hAnsi="Arial" w:cs="Arial"/>
              </w:rPr>
              <w:t>in</w:t>
            </w:r>
            <w:r w:rsidRPr="009141AE">
              <w:rPr>
                <w:rFonts w:ascii="Arial" w:hAnsi="Arial" w:cs="Arial"/>
              </w:rPr>
              <w:t xml:space="preserve"> the market will be included on the invitation list.  </w:t>
            </w:r>
            <w:r w:rsidR="00B53EDC">
              <w:rPr>
                <w:rFonts w:ascii="Arial" w:hAnsi="Arial" w:cs="Arial"/>
              </w:rPr>
              <w:t>Vendors who can provide the criteria listed in the RFP respond by the due date.  A committee of Key Stakeholders review the submissions and discuss pros and cons of each.  The vendors would then be narrowed down according to what they are able to offer and how much those components are valued by the committee.  Once a vendor has been chosen, extending out an additional BAFO offer to see if additional savings could be achieved.</w:t>
            </w:r>
          </w:p>
          <w:p w14:paraId="469A6ADF" w14:textId="5176A2DA" w:rsidR="003B357B" w:rsidRPr="006D572C" w:rsidRDefault="003B357B" w:rsidP="000A61A9">
            <w:pPr>
              <w:rPr>
                <w:rFonts w:ascii="Arial" w:hAnsi="Arial" w:cs="Arial"/>
                <w:highlight w:val="yellow"/>
              </w:rPr>
            </w:pPr>
          </w:p>
        </w:tc>
      </w:tr>
    </w:tbl>
    <w:p w14:paraId="3D708E66" w14:textId="6C4D4D83" w:rsidR="000A61A9" w:rsidRDefault="000A61A9" w:rsidP="000A61A9">
      <w:pPr>
        <w:rPr>
          <w:rFonts w:ascii="Arial" w:hAnsi="Arial" w:cs="Arial"/>
        </w:rPr>
      </w:pPr>
    </w:p>
    <w:p w14:paraId="5670F818" w14:textId="77777777" w:rsidR="005B2CFD" w:rsidRDefault="005B2CFD">
      <w:pPr>
        <w:widowControl/>
        <w:autoSpaceDE/>
        <w:autoSpaceDN/>
        <w:rPr>
          <w:rFonts w:ascii="Arial" w:hAnsi="Arial" w:cs="Arial"/>
          <w:b/>
          <w:bCs/>
          <w:u w:val="single"/>
        </w:rPr>
      </w:pPr>
      <w:r>
        <w:rPr>
          <w:rFonts w:ascii="Arial" w:hAnsi="Arial" w:cs="Arial"/>
          <w:b/>
          <w:bCs/>
          <w:u w:val="single"/>
        </w:rPr>
        <w:br w:type="page"/>
      </w:r>
    </w:p>
    <w:p w14:paraId="6CA39339" w14:textId="3D85F0BB" w:rsidR="000A61A9" w:rsidRPr="008A47CE" w:rsidRDefault="008A47CE" w:rsidP="000A61A9">
      <w:pPr>
        <w:rPr>
          <w:rFonts w:ascii="Arial" w:hAnsi="Arial" w:cs="Arial"/>
          <w:b/>
          <w:bCs/>
          <w:u w:val="single"/>
        </w:rPr>
      </w:pPr>
      <w:r w:rsidRPr="008A47CE">
        <w:rPr>
          <w:rFonts w:ascii="Arial" w:hAnsi="Arial" w:cs="Arial"/>
          <w:b/>
          <w:bCs/>
          <w:u w:val="single"/>
        </w:rPr>
        <w:lastRenderedPageBreak/>
        <w:t>Business Case Dashboard(s)</w:t>
      </w:r>
    </w:p>
    <w:p w14:paraId="0BA30985" w14:textId="77777777" w:rsidR="008A47CE" w:rsidRDefault="008A47CE" w:rsidP="000A61A9">
      <w:pPr>
        <w:rPr>
          <w:rFonts w:ascii="Arial" w:hAnsi="Arial" w:cs="Arial"/>
        </w:rPr>
      </w:pPr>
    </w:p>
    <w:p w14:paraId="1D44F85C" w14:textId="2454421E" w:rsidR="00B14413" w:rsidRDefault="008A47CE" w:rsidP="003B357B">
      <w:pPr>
        <w:rPr>
          <w:rFonts w:ascii="Arial" w:hAnsi="Arial" w:cs="Arial"/>
        </w:rPr>
      </w:pPr>
      <w:r>
        <w:rPr>
          <w:rFonts w:ascii="Arial" w:hAnsi="Arial" w:cs="Arial"/>
        </w:rPr>
        <w:t xml:space="preserve">Listed below find </w:t>
      </w:r>
      <w:r w:rsidR="0020616E">
        <w:rPr>
          <w:rFonts w:ascii="Arial" w:hAnsi="Arial" w:cs="Arial"/>
        </w:rPr>
        <w:t xml:space="preserve">the </w:t>
      </w:r>
      <w:r>
        <w:rPr>
          <w:rFonts w:ascii="Arial" w:hAnsi="Arial" w:cs="Arial"/>
        </w:rPr>
        <w:t>dashboard relating to the Business Case:</w:t>
      </w:r>
    </w:p>
    <w:p w14:paraId="34AEF5AF" w14:textId="539208D2" w:rsidR="00C40E47" w:rsidRDefault="00C40E47" w:rsidP="00C40E47">
      <w:pPr>
        <w:rPr>
          <w:rFonts w:ascii="Arial" w:hAnsi="Arial" w:cs="Arial"/>
        </w:rPr>
      </w:pPr>
    </w:p>
    <w:p w14:paraId="24693722" w14:textId="44B68D92" w:rsidR="00BD65F2" w:rsidRPr="00C40E47" w:rsidRDefault="00E32A11" w:rsidP="00C40E47">
      <w:pPr>
        <w:rPr>
          <w:rFonts w:ascii="Arial" w:hAnsi="Arial" w:cs="Arial"/>
        </w:rPr>
      </w:pPr>
      <w:r w:rsidRPr="00E32A11">
        <w:rPr>
          <w:noProof/>
        </w:rPr>
        <w:drawing>
          <wp:inline distT="0" distB="0" distL="0" distR="0" wp14:anchorId="351BA6E3" wp14:editId="5DCC154E">
            <wp:extent cx="6858000" cy="525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5259705"/>
                    </a:xfrm>
                    <a:prstGeom prst="rect">
                      <a:avLst/>
                    </a:prstGeom>
                    <a:noFill/>
                    <a:ln>
                      <a:noFill/>
                    </a:ln>
                  </pic:spPr>
                </pic:pic>
              </a:graphicData>
            </a:graphic>
          </wp:inline>
        </w:drawing>
      </w:r>
    </w:p>
    <w:sectPr w:rsidR="00BD65F2" w:rsidRPr="00C40E47" w:rsidSect="00C40E47">
      <w:headerReference w:type="default" r:id="rId13"/>
      <w:footerReference w:type="default" r:id="rId14"/>
      <w:type w:val="continuous"/>
      <w:pgSz w:w="12240" w:h="15840" w:code="1"/>
      <w:pgMar w:top="720" w:right="720" w:bottom="720" w:left="720" w:header="360" w:footer="24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2AD2F" w14:textId="77777777" w:rsidR="00E348FB" w:rsidRDefault="00E348FB">
      <w:r>
        <w:separator/>
      </w:r>
    </w:p>
  </w:endnote>
  <w:endnote w:type="continuationSeparator" w:id="0">
    <w:p w14:paraId="7A66F992" w14:textId="77777777" w:rsidR="00E348FB" w:rsidRDefault="00E3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4D"/>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Demi Bold">
    <w:altName w:val="Calibri"/>
    <w:charset w:val="00"/>
    <w:family w:val="swiss"/>
    <w:pitch w:val="variable"/>
    <w:sig w:usb0="8000002F" w:usb1="5000204A" w:usb2="00000000" w:usb3="00000000" w:csb0="0000009B" w:csb1="00000000"/>
  </w:font>
  <w:font w:name="Avenir Next LT Pro Demi">
    <w:altName w:val="Calibri"/>
    <w:charset w:val="00"/>
    <w:family w:val="swiss"/>
    <w:pitch w:val="variable"/>
    <w:sig w:usb0="800000EF" w:usb1="5000204A" w:usb2="00000000" w:usb3="00000000" w:csb0="00000093" w:csb1="00000000"/>
  </w:font>
  <w:font w:name="Mercury Display Roman">
    <w:altName w:val="Calibri"/>
    <w:panose1 w:val="00000000000000000000"/>
    <w:charset w:val="00"/>
    <w:family w:val="auto"/>
    <w:notTrueType/>
    <w:pitch w:val="variable"/>
    <w:sig w:usb0="A000007F" w:usb1="4000004A" w:usb2="00000000" w:usb3="00000000" w:csb0="0000000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142979"/>
      <w:docPartObj>
        <w:docPartGallery w:val="Page Numbers (Bottom of Page)"/>
        <w:docPartUnique/>
      </w:docPartObj>
    </w:sdtPr>
    <w:sdtEndPr>
      <w:rPr>
        <w:noProof/>
      </w:rPr>
    </w:sdtEndPr>
    <w:sdtContent>
      <w:p w14:paraId="66AC77CD" w14:textId="370C6A4A" w:rsidR="008775D4" w:rsidRDefault="008775D4">
        <w:pPr>
          <w:pStyle w:val="Footer"/>
          <w:jc w:val="center"/>
        </w:pPr>
        <w:r>
          <w:fldChar w:fldCharType="begin"/>
        </w:r>
        <w:r>
          <w:instrText xml:space="preserve"> PAGE   \* MERGEFORMAT </w:instrText>
        </w:r>
        <w:r>
          <w:fldChar w:fldCharType="separate"/>
        </w:r>
        <w:r w:rsidR="00B50D10">
          <w:rPr>
            <w:noProof/>
          </w:rPr>
          <w:t>4</w:t>
        </w:r>
        <w:r>
          <w:rPr>
            <w:noProof/>
          </w:rPr>
          <w:fldChar w:fldCharType="end"/>
        </w:r>
      </w:p>
    </w:sdtContent>
  </w:sdt>
  <w:p w14:paraId="65B8E6FC" w14:textId="77777777" w:rsidR="00126E51" w:rsidRPr="007B4D5E" w:rsidRDefault="00126E51" w:rsidP="00126E51">
    <w:pPr>
      <w:pStyle w:val="Footer"/>
      <w:tabs>
        <w:tab w:val="clear" w:pos="4320"/>
        <w:tab w:val="clear" w:pos="8640"/>
        <w:tab w:val="right" w:pos="11340"/>
      </w:tabs>
      <w:rPr>
        <w:rFonts w:ascii="Mercury Display Roman" w:hAnsi="Mercury Display Roman"/>
        <w: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DECC6" w14:textId="77777777" w:rsidR="00E348FB" w:rsidRDefault="00E348FB">
      <w:r>
        <w:separator/>
      </w:r>
    </w:p>
  </w:footnote>
  <w:footnote w:type="continuationSeparator" w:id="0">
    <w:p w14:paraId="6A141C96" w14:textId="77777777" w:rsidR="00E348FB" w:rsidRDefault="00E34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4BA5C" w14:textId="77777777" w:rsidR="00372797" w:rsidRDefault="00AC6DB5" w:rsidP="00AC6DB5">
    <w:pPr>
      <w:pStyle w:val="Header"/>
      <w:jc w:val="right"/>
    </w:pPr>
    <w:r>
      <w:rPr>
        <w:noProof/>
      </w:rPr>
      <mc:AlternateContent>
        <mc:Choice Requires="wps">
          <w:drawing>
            <wp:anchor distT="0" distB="0" distL="114300" distR="114300" simplePos="0" relativeHeight="251659264" behindDoc="0" locked="0" layoutInCell="1" allowOverlap="1" wp14:anchorId="3D184726" wp14:editId="7EA72739">
              <wp:simplePos x="0" y="0"/>
              <wp:positionH relativeFrom="column">
                <wp:posOffset>-66675</wp:posOffset>
              </wp:positionH>
              <wp:positionV relativeFrom="paragraph">
                <wp:posOffset>1905</wp:posOffset>
              </wp:positionV>
              <wp:extent cx="4422098" cy="683260"/>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4422098" cy="6832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358115" w14:textId="77777777" w:rsidR="000A61A9" w:rsidRDefault="000A61A9" w:rsidP="000A61A9">
                          <w:pPr>
                            <w:pStyle w:val="Heading2"/>
                            <w:ind w:left="0"/>
                            <w:rPr>
                              <w:rFonts w:ascii="Avenir Next Demi Bold" w:hAnsi="Avenir Next Demi Bold"/>
                              <w:bCs/>
                              <w:sz w:val="36"/>
                              <w:szCs w:val="26"/>
                              <w:u w:val="none"/>
                            </w:rPr>
                          </w:pPr>
                          <w:r>
                            <w:rPr>
                              <w:rFonts w:ascii="Avenir Next Demi Bold" w:hAnsi="Avenir Next Demi Bold"/>
                              <w:bCs/>
                              <w:sz w:val="36"/>
                              <w:szCs w:val="26"/>
                              <w:u w:val="none"/>
                            </w:rPr>
                            <w:t>Business Case</w:t>
                          </w:r>
                        </w:p>
                        <w:p w14:paraId="33A08F44" w14:textId="0E9AA195" w:rsidR="00CA611B" w:rsidRPr="00F63089" w:rsidRDefault="000A61A9" w:rsidP="000A61A9">
                          <w:pPr>
                            <w:pStyle w:val="Heading2"/>
                            <w:ind w:left="0"/>
                            <w:rPr>
                              <w:rFonts w:ascii="Avenir Next Demi Bold" w:hAnsi="Avenir Next Demi Bold"/>
                              <w:bCs/>
                              <w:sz w:val="36"/>
                              <w:szCs w:val="26"/>
                              <w:u w:val="none"/>
                            </w:rPr>
                          </w:pPr>
                          <w:r>
                            <w:rPr>
                              <w:rFonts w:ascii="Avenir Next Demi Bold" w:hAnsi="Avenir Next Demi Bold"/>
                              <w:bCs/>
                              <w:sz w:val="36"/>
                              <w:szCs w:val="26"/>
                              <w:u w:val="none"/>
                            </w:rPr>
                            <w:t>Strategic Sourcing Initiative</w:t>
                          </w:r>
                        </w:p>
                        <w:p w14:paraId="31A4FEAB" w14:textId="77777777" w:rsidR="00AC6DB5" w:rsidRPr="007B4D5E" w:rsidRDefault="00AC6DB5">
                          <w:pPr>
                            <w:rPr>
                              <w:rFonts w:ascii="Avenir Next LT Pro Demi" w:hAnsi="Avenir Next LT Pro Demi"/>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84726" id="_x0000_t202" coordsize="21600,21600" o:spt="202" path="m,l,21600r21600,l21600,xe">
              <v:stroke joinstyle="miter"/>
              <v:path gradientshapeok="t" o:connecttype="rect"/>
            </v:shapetype>
            <v:shape id="Text Box 8" o:spid="_x0000_s1026" type="#_x0000_t202" style="position:absolute;left:0;text-align:left;margin-left:-5.25pt;margin-top:.15pt;width:348.2pt;height:5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" filled="f" stroked="f">
              <v:textbox>
                <w:txbxContent>
                  <w:p w14:paraId="5D358115" w14:textId="77777777" w:rsidR="000A61A9" w:rsidRDefault="000A61A9" w:rsidP="000A61A9">
                    <w:pPr>
                      <w:pStyle w:val="Heading2"/>
                      <w:ind w:left="0"/>
                      <w:rPr>
                        <w:rFonts w:ascii="Avenir Next Demi Bold" w:hAnsi="Avenir Next Demi Bold"/>
                        <w:bCs/>
                        <w:sz w:val="36"/>
                        <w:szCs w:val="26"/>
                        <w:u w:val="none"/>
                      </w:rPr>
                    </w:pPr>
                    <w:r>
                      <w:rPr>
                        <w:rFonts w:ascii="Avenir Next Demi Bold" w:hAnsi="Avenir Next Demi Bold"/>
                        <w:bCs/>
                        <w:sz w:val="36"/>
                        <w:szCs w:val="26"/>
                        <w:u w:val="none"/>
                      </w:rPr>
                      <w:t>Business Case</w:t>
                    </w:r>
                  </w:p>
                  <w:p w14:paraId="33A08F44" w14:textId="0E9AA195" w:rsidR="00CA611B" w:rsidRPr="00F63089" w:rsidRDefault="000A61A9" w:rsidP="000A61A9">
                    <w:pPr>
                      <w:pStyle w:val="Heading2"/>
                      <w:ind w:left="0"/>
                      <w:rPr>
                        <w:rFonts w:ascii="Avenir Next Demi Bold" w:hAnsi="Avenir Next Demi Bold"/>
                        <w:bCs/>
                        <w:sz w:val="36"/>
                        <w:szCs w:val="26"/>
                        <w:u w:val="none"/>
                      </w:rPr>
                    </w:pPr>
                    <w:r>
                      <w:rPr>
                        <w:rFonts w:ascii="Avenir Next Demi Bold" w:hAnsi="Avenir Next Demi Bold"/>
                        <w:bCs/>
                        <w:sz w:val="36"/>
                        <w:szCs w:val="26"/>
                        <w:u w:val="none"/>
                      </w:rPr>
                      <w:t>Strategic Sourcing Initiative</w:t>
                    </w:r>
                  </w:p>
                  <w:p w14:paraId="31A4FEAB" w14:textId="77777777" w:rsidR="00AC6DB5" w:rsidRPr="007B4D5E" w:rsidRDefault="00AC6DB5">
                    <w:pPr>
                      <w:rPr>
                        <w:rFonts w:ascii="Avenir Next LT Pro Demi" w:hAnsi="Avenir Next LT Pro Demi"/>
                        <w:b/>
                        <w:bCs/>
                      </w:rPr>
                    </w:pPr>
                  </w:p>
                </w:txbxContent>
              </v:textbox>
            </v:shape>
          </w:pict>
        </mc:Fallback>
      </mc:AlternateContent>
    </w:r>
    <w:r w:rsidR="00855F97">
      <w:rPr>
        <w:noProof/>
      </w:rPr>
      <w:drawing>
        <wp:inline distT="0" distB="0" distL="0" distR="0" wp14:anchorId="0EED8A64" wp14:editId="49E2EA15">
          <wp:extent cx="2205522" cy="81686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K Purchasing subunit-01.eps"/>
                  <pic:cNvPicPr/>
                </pic:nvPicPr>
                <pic:blipFill>
                  <a:blip r:embed="rId1">
                    <a:extLst>
                      <a:ext uri="{28A0092B-C50C-407E-A947-70E740481C1C}">
                        <a14:useLocalDpi xmlns:a14="http://schemas.microsoft.com/office/drawing/2010/main" val="0"/>
                      </a:ext>
                    </a:extLst>
                  </a:blip>
                  <a:stretch>
                    <a:fillRect/>
                  </a:stretch>
                </pic:blipFill>
                <pic:spPr>
                  <a:xfrm>
                    <a:off x="0" y="0"/>
                    <a:ext cx="2205522" cy="816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321AB"/>
    <w:multiLevelType w:val="hybridMultilevel"/>
    <w:tmpl w:val="A228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7452A"/>
    <w:multiLevelType w:val="hybridMultilevel"/>
    <w:tmpl w:val="54F0F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E7447"/>
    <w:multiLevelType w:val="hybridMultilevel"/>
    <w:tmpl w:val="20B88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37100"/>
    <w:multiLevelType w:val="hybridMultilevel"/>
    <w:tmpl w:val="99E2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2086B"/>
    <w:multiLevelType w:val="singleLevel"/>
    <w:tmpl w:val="495CB79E"/>
    <w:lvl w:ilvl="0">
      <w:start w:val="4"/>
      <w:numFmt w:val="decimal"/>
      <w:lvlText w:val="%1."/>
      <w:lvlJc w:val="left"/>
      <w:pPr>
        <w:tabs>
          <w:tab w:val="num" w:pos="1440"/>
        </w:tabs>
        <w:ind w:left="1440" w:hanging="900"/>
      </w:pPr>
      <w:rPr>
        <w:rFonts w:hint="default"/>
      </w:rPr>
    </w:lvl>
  </w:abstractNum>
  <w:abstractNum w:abstractNumId="5" w15:restartNumberingAfterBreak="0">
    <w:nsid w:val="681C352B"/>
    <w:multiLevelType w:val="hybridMultilevel"/>
    <w:tmpl w:val="BFEA2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1147572">
    <w:abstractNumId w:val="4"/>
  </w:num>
  <w:num w:numId="2" w16cid:durableId="1580016767">
    <w:abstractNumId w:val="1"/>
  </w:num>
  <w:num w:numId="3" w16cid:durableId="1171022640">
    <w:abstractNumId w:val="5"/>
  </w:num>
  <w:num w:numId="4" w16cid:durableId="1944721255">
    <w:abstractNumId w:val="2"/>
  </w:num>
  <w:num w:numId="5" w16cid:durableId="1965455869">
    <w:abstractNumId w:val="0"/>
  </w:num>
  <w:num w:numId="6" w16cid:durableId="2030796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528"/>
    <w:rsid w:val="00022A13"/>
    <w:rsid w:val="00034488"/>
    <w:rsid w:val="00072C7B"/>
    <w:rsid w:val="00075767"/>
    <w:rsid w:val="00080FC9"/>
    <w:rsid w:val="00091ED4"/>
    <w:rsid w:val="000A61A9"/>
    <w:rsid w:val="000D4DDF"/>
    <w:rsid w:val="000D793F"/>
    <w:rsid w:val="000F4B2C"/>
    <w:rsid w:val="001165FD"/>
    <w:rsid w:val="00126E51"/>
    <w:rsid w:val="00137359"/>
    <w:rsid w:val="001500EC"/>
    <w:rsid w:val="001514A8"/>
    <w:rsid w:val="00161260"/>
    <w:rsid w:val="001B28C0"/>
    <w:rsid w:val="001B6844"/>
    <w:rsid w:val="001D0F99"/>
    <w:rsid w:val="0020616E"/>
    <w:rsid w:val="00214444"/>
    <w:rsid w:val="00250276"/>
    <w:rsid w:val="00261F66"/>
    <w:rsid w:val="002A2F48"/>
    <w:rsid w:val="002A5F0D"/>
    <w:rsid w:val="002E297C"/>
    <w:rsid w:val="00314D3A"/>
    <w:rsid w:val="00322E34"/>
    <w:rsid w:val="003329F8"/>
    <w:rsid w:val="00346DF5"/>
    <w:rsid w:val="00365F7B"/>
    <w:rsid w:val="00372797"/>
    <w:rsid w:val="00382294"/>
    <w:rsid w:val="00392528"/>
    <w:rsid w:val="003B357B"/>
    <w:rsid w:val="003D5895"/>
    <w:rsid w:val="003E1781"/>
    <w:rsid w:val="003E7A7C"/>
    <w:rsid w:val="004266E0"/>
    <w:rsid w:val="00435FF4"/>
    <w:rsid w:val="00446715"/>
    <w:rsid w:val="00476044"/>
    <w:rsid w:val="00484F3A"/>
    <w:rsid w:val="00485981"/>
    <w:rsid w:val="0048791B"/>
    <w:rsid w:val="004A583D"/>
    <w:rsid w:val="004D40A6"/>
    <w:rsid w:val="004F2C1F"/>
    <w:rsid w:val="0051168D"/>
    <w:rsid w:val="005227EF"/>
    <w:rsid w:val="005315EE"/>
    <w:rsid w:val="005748E7"/>
    <w:rsid w:val="0058080C"/>
    <w:rsid w:val="005869B5"/>
    <w:rsid w:val="005B2CFD"/>
    <w:rsid w:val="005C3625"/>
    <w:rsid w:val="005C50BE"/>
    <w:rsid w:val="005C5B19"/>
    <w:rsid w:val="005D2EEC"/>
    <w:rsid w:val="005D5199"/>
    <w:rsid w:val="005D5298"/>
    <w:rsid w:val="006028CF"/>
    <w:rsid w:val="00610734"/>
    <w:rsid w:val="00637887"/>
    <w:rsid w:val="00641E9D"/>
    <w:rsid w:val="00654452"/>
    <w:rsid w:val="00663DC4"/>
    <w:rsid w:val="00665343"/>
    <w:rsid w:val="00666F21"/>
    <w:rsid w:val="00667582"/>
    <w:rsid w:val="00692750"/>
    <w:rsid w:val="006A02CD"/>
    <w:rsid w:val="006A5D2F"/>
    <w:rsid w:val="006D146C"/>
    <w:rsid w:val="006D1D66"/>
    <w:rsid w:val="006D572C"/>
    <w:rsid w:val="006E0409"/>
    <w:rsid w:val="00724911"/>
    <w:rsid w:val="00731976"/>
    <w:rsid w:val="007348BB"/>
    <w:rsid w:val="00747075"/>
    <w:rsid w:val="00784B0D"/>
    <w:rsid w:val="00797FAB"/>
    <w:rsid w:val="007B4D5E"/>
    <w:rsid w:val="007B4F94"/>
    <w:rsid w:val="007D7F87"/>
    <w:rsid w:val="007E2708"/>
    <w:rsid w:val="007E5125"/>
    <w:rsid w:val="00822330"/>
    <w:rsid w:val="00831439"/>
    <w:rsid w:val="00846008"/>
    <w:rsid w:val="0084711B"/>
    <w:rsid w:val="0085221E"/>
    <w:rsid w:val="00855F97"/>
    <w:rsid w:val="008775D4"/>
    <w:rsid w:val="008A47CE"/>
    <w:rsid w:val="008A4893"/>
    <w:rsid w:val="008D2808"/>
    <w:rsid w:val="008D7198"/>
    <w:rsid w:val="008E19F5"/>
    <w:rsid w:val="008E7105"/>
    <w:rsid w:val="008F5499"/>
    <w:rsid w:val="009141AE"/>
    <w:rsid w:val="00937561"/>
    <w:rsid w:val="00976E31"/>
    <w:rsid w:val="009B3F9C"/>
    <w:rsid w:val="009C0C69"/>
    <w:rsid w:val="009D084A"/>
    <w:rsid w:val="009E574D"/>
    <w:rsid w:val="00A115B4"/>
    <w:rsid w:val="00A1197C"/>
    <w:rsid w:val="00A16633"/>
    <w:rsid w:val="00A448ED"/>
    <w:rsid w:val="00A66CB3"/>
    <w:rsid w:val="00A71AC6"/>
    <w:rsid w:val="00A92526"/>
    <w:rsid w:val="00AA4903"/>
    <w:rsid w:val="00AB1136"/>
    <w:rsid w:val="00AC6DB5"/>
    <w:rsid w:val="00B0656E"/>
    <w:rsid w:val="00B10828"/>
    <w:rsid w:val="00B14413"/>
    <w:rsid w:val="00B50D10"/>
    <w:rsid w:val="00B53EDC"/>
    <w:rsid w:val="00B9363A"/>
    <w:rsid w:val="00BD65F2"/>
    <w:rsid w:val="00C03009"/>
    <w:rsid w:val="00C205D3"/>
    <w:rsid w:val="00C4011F"/>
    <w:rsid w:val="00C40E47"/>
    <w:rsid w:val="00C424A2"/>
    <w:rsid w:val="00C70A5D"/>
    <w:rsid w:val="00C70E21"/>
    <w:rsid w:val="00C85371"/>
    <w:rsid w:val="00CA611B"/>
    <w:rsid w:val="00CC647C"/>
    <w:rsid w:val="00CD5979"/>
    <w:rsid w:val="00CF3255"/>
    <w:rsid w:val="00D00354"/>
    <w:rsid w:val="00D265B5"/>
    <w:rsid w:val="00D27CDA"/>
    <w:rsid w:val="00D32322"/>
    <w:rsid w:val="00D87C93"/>
    <w:rsid w:val="00D933A3"/>
    <w:rsid w:val="00DA316E"/>
    <w:rsid w:val="00DC28C8"/>
    <w:rsid w:val="00DC6A0D"/>
    <w:rsid w:val="00DE7C36"/>
    <w:rsid w:val="00E055D1"/>
    <w:rsid w:val="00E32A11"/>
    <w:rsid w:val="00E348FB"/>
    <w:rsid w:val="00E44654"/>
    <w:rsid w:val="00E655BA"/>
    <w:rsid w:val="00E83228"/>
    <w:rsid w:val="00EB0773"/>
    <w:rsid w:val="00ED7082"/>
    <w:rsid w:val="00F245D2"/>
    <w:rsid w:val="00F26773"/>
    <w:rsid w:val="00F41596"/>
    <w:rsid w:val="00F4269A"/>
    <w:rsid w:val="00F63089"/>
    <w:rsid w:val="00F67004"/>
    <w:rsid w:val="00F678DD"/>
    <w:rsid w:val="00FB5FFF"/>
    <w:rsid w:val="00FC6087"/>
    <w:rsid w:val="00FD2032"/>
    <w:rsid w:val="00FD7E10"/>
    <w:rsid w:val="00FE1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56D8C9"/>
  <w15:docId w15:val="{8B533728-8A9A-4332-AE45-3A0710F9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CA611B"/>
    <w:pPr>
      <w:widowControl w:val="0"/>
      <w:autoSpaceDE w:val="0"/>
      <w:autoSpaceDN w:val="0"/>
    </w:pPr>
    <w:rPr>
      <w:rFonts w:ascii="Verdana" w:eastAsia="Verdana" w:hAnsi="Verdana" w:cs="Verdana"/>
      <w:sz w:val="22"/>
      <w:szCs w:val="22"/>
    </w:rPr>
  </w:style>
  <w:style w:type="paragraph" w:styleId="Heading1">
    <w:name w:val="heading 1"/>
    <w:basedOn w:val="Normal"/>
    <w:next w:val="Normal"/>
    <w:qFormat/>
    <w:pPr>
      <w:keepNext/>
      <w:widowControl/>
      <w:autoSpaceDE/>
      <w:autoSpaceDN/>
      <w:ind w:left="540" w:right="450"/>
      <w:jc w:val="center"/>
      <w:outlineLvl w:val="0"/>
    </w:pPr>
    <w:rPr>
      <w:rFonts w:ascii="Arial" w:eastAsia="Times New Roman" w:hAnsi="Arial" w:cs="Times New Roman"/>
      <w:b/>
      <w:szCs w:val="20"/>
      <w:u w:val="single"/>
    </w:rPr>
  </w:style>
  <w:style w:type="paragraph" w:styleId="Heading2">
    <w:name w:val="heading 2"/>
    <w:basedOn w:val="Normal"/>
    <w:next w:val="Normal"/>
    <w:qFormat/>
    <w:pPr>
      <w:keepNext/>
      <w:widowControl/>
      <w:autoSpaceDE/>
      <w:autoSpaceDN/>
      <w:ind w:left="540" w:right="450"/>
      <w:jc w:val="center"/>
      <w:outlineLvl w:val="1"/>
    </w:pPr>
    <w:rPr>
      <w:rFonts w:ascii="Arial" w:eastAsia="Times New Roman" w:hAnsi="Arial" w:cs="Times New Roman"/>
      <w:b/>
      <w:sz w:val="28"/>
      <w:szCs w:val="20"/>
      <w:u w:val="single"/>
    </w:rPr>
  </w:style>
  <w:style w:type="paragraph" w:styleId="Heading3">
    <w:name w:val="heading 3"/>
    <w:basedOn w:val="Normal"/>
    <w:next w:val="Normal"/>
    <w:qFormat/>
    <w:pPr>
      <w:keepNext/>
      <w:widowControl/>
      <w:autoSpaceDE/>
      <w:autoSpaceDN/>
      <w:outlineLvl w:val="2"/>
    </w:pPr>
    <w:rPr>
      <w:rFonts w:ascii="Times New Roman" w:eastAsia="Times New Roman" w:hAnsi="Times New Roman" w:cs="Times New Roman"/>
      <w:b/>
      <w:color w:val="000000"/>
      <w:sz w:val="19"/>
      <w:szCs w:val="20"/>
    </w:rPr>
  </w:style>
  <w:style w:type="paragraph" w:styleId="Heading4">
    <w:name w:val="heading 4"/>
    <w:basedOn w:val="Normal"/>
    <w:next w:val="Normal"/>
    <w:qFormat/>
    <w:pPr>
      <w:keepNext/>
      <w:widowControl/>
      <w:autoSpaceDE/>
      <w:autoSpaceDN/>
      <w:outlineLvl w:val="3"/>
    </w:pPr>
    <w:rPr>
      <w:rFonts w:ascii="Times New Roman" w:eastAsia="Times New Roman" w:hAnsi="Times New Roman" w:cs="Times New Roman"/>
      <w:b/>
      <w:color w:val="0000FF"/>
      <w:sz w:val="19"/>
      <w:szCs w:val="20"/>
    </w:rPr>
  </w:style>
  <w:style w:type="paragraph" w:styleId="Heading5">
    <w:name w:val="heading 5"/>
    <w:basedOn w:val="Normal"/>
    <w:next w:val="Normal"/>
    <w:qFormat/>
    <w:pPr>
      <w:keepNext/>
      <w:widowControl/>
      <w:autoSpaceDE/>
      <w:autoSpaceDN/>
      <w:jc w:val="center"/>
      <w:outlineLvl w:val="4"/>
    </w:pPr>
    <w:rPr>
      <w:rFonts w:ascii="Arial" w:eastAsia="Times New Roman" w:hAnsi="Arial" w:cs="Times New Roman"/>
      <w:b/>
      <w:color w:val="000000"/>
      <w:sz w:val="20"/>
      <w:szCs w:val="20"/>
    </w:rPr>
  </w:style>
  <w:style w:type="paragraph" w:styleId="Heading6">
    <w:name w:val="heading 6"/>
    <w:basedOn w:val="Normal"/>
    <w:next w:val="Normal"/>
    <w:qFormat/>
    <w:pPr>
      <w:keepNext/>
      <w:widowControl/>
      <w:autoSpaceDE/>
      <w:autoSpaceDN/>
      <w:jc w:val="center"/>
      <w:outlineLvl w:val="5"/>
    </w:pPr>
    <w:rPr>
      <w:rFonts w:ascii="Arial" w:eastAsia="Times New Roman" w:hAnsi="Arial" w:cs="Times New Roman"/>
      <w:b/>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rPr>
  </w:style>
  <w:style w:type="paragraph" w:styleId="Header">
    <w:name w:val="header"/>
    <w:basedOn w:val="Normal"/>
    <w:link w:val="HeaderChar"/>
    <w:uiPriority w:val="99"/>
    <w:pPr>
      <w:widowControl/>
      <w:tabs>
        <w:tab w:val="center" w:pos="4320"/>
        <w:tab w:val="right" w:pos="8640"/>
      </w:tabs>
      <w:autoSpaceDE/>
      <w:autoSpaceDN/>
    </w:pPr>
    <w:rPr>
      <w:rFonts w:ascii="Times" w:eastAsia="Times New Roman" w:hAnsi="Times" w:cs="Times New Roman"/>
      <w:sz w:val="24"/>
      <w:szCs w:val="20"/>
    </w:rPr>
  </w:style>
  <w:style w:type="paragraph" w:styleId="Footer">
    <w:name w:val="footer"/>
    <w:basedOn w:val="Normal"/>
    <w:link w:val="FooterChar"/>
    <w:uiPriority w:val="99"/>
    <w:pPr>
      <w:widowControl/>
      <w:tabs>
        <w:tab w:val="center" w:pos="4320"/>
        <w:tab w:val="right" w:pos="8640"/>
      </w:tabs>
      <w:autoSpaceDE/>
      <w:autoSpaceDN/>
    </w:pPr>
    <w:rPr>
      <w:rFonts w:ascii="Times" w:eastAsia="Times New Roman" w:hAnsi="Times" w:cs="Times New Roman"/>
      <w:sz w:val="24"/>
      <w:szCs w:val="20"/>
    </w:rPr>
  </w:style>
  <w:style w:type="paragraph" w:styleId="BlockText">
    <w:name w:val="Block Text"/>
    <w:basedOn w:val="Normal"/>
    <w:pPr>
      <w:widowControl/>
      <w:autoSpaceDE/>
      <w:autoSpaceDN/>
      <w:ind w:left="540" w:right="450"/>
    </w:pPr>
    <w:rPr>
      <w:rFonts w:ascii="Arial" w:eastAsia="Times New Roman" w:hAnsi="Arial" w:cs="Times New Roman"/>
      <w:sz w:val="20"/>
      <w:szCs w:val="20"/>
    </w:rPr>
  </w:style>
  <w:style w:type="paragraph" w:styleId="BalloonText">
    <w:name w:val="Balloon Text"/>
    <w:basedOn w:val="Normal"/>
    <w:link w:val="BalloonTextChar"/>
    <w:rsid w:val="00976E31"/>
    <w:pPr>
      <w:widowControl/>
      <w:autoSpaceDE/>
      <w:autoSpaceDN/>
    </w:pPr>
    <w:rPr>
      <w:rFonts w:ascii="Tahoma" w:eastAsia="Times New Roman" w:hAnsi="Tahoma" w:cs="Tahoma"/>
      <w:sz w:val="16"/>
      <w:szCs w:val="16"/>
    </w:rPr>
  </w:style>
  <w:style w:type="character" w:customStyle="1" w:styleId="BalloonTextChar">
    <w:name w:val="Balloon Text Char"/>
    <w:link w:val="BalloonText"/>
    <w:rsid w:val="00976E31"/>
    <w:rPr>
      <w:rFonts w:ascii="Tahoma" w:hAnsi="Tahoma" w:cs="Tahoma"/>
      <w:sz w:val="16"/>
      <w:szCs w:val="16"/>
    </w:rPr>
  </w:style>
  <w:style w:type="character" w:customStyle="1" w:styleId="HeaderChar">
    <w:name w:val="Header Char"/>
    <w:basedOn w:val="DefaultParagraphFont"/>
    <w:link w:val="Header"/>
    <w:uiPriority w:val="99"/>
    <w:rsid w:val="00372797"/>
    <w:rPr>
      <w:rFonts w:ascii="Times" w:hAnsi="Times"/>
      <w:sz w:val="24"/>
    </w:rPr>
  </w:style>
  <w:style w:type="paragraph" w:styleId="BodyText">
    <w:name w:val="Body Text"/>
    <w:basedOn w:val="Normal"/>
    <w:link w:val="BodyTextChar"/>
    <w:uiPriority w:val="1"/>
    <w:qFormat/>
    <w:rsid w:val="003D5895"/>
    <w:rPr>
      <w:sz w:val="20"/>
      <w:szCs w:val="20"/>
    </w:rPr>
  </w:style>
  <w:style w:type="character" w:customStyle="1" w:styleId="BodyTextChar">
    <w:name w:val="Body Text Char"/>
    <w:basedOn w:val="DefaultParagraphFont"/>
    <w:link w:val="BodyText"/>
    <w:uiPriority w:val="1"/>
    <w:rsid w:val="003D5895"/>
    <w:rPr>
      <w:rFonts w:ascii="Verdana" w:eastAsia="Verdana" w:hAnsi="Verdana" w:cs="Verdana"/>
    </w:rPr>
  </w:style>
  <w:style w:type="table" w:styleId="TableGrid">
    <w:name w:val="Table Grid"/>
    <w:basedOn w:val="TableNormal"/>
    <w:rsid w:val="000A6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84B0D"/>
    <w:rPr>
      <w:color w:val="0000FF" w:themeColor="hyperlink"/>
      <w:u w:val="single"/>
    </w:rPr>
  </w:style>
  <w:style w:type="character" w:customStyle="1" w:styleId="UnresolvedMention1">
    <w:name w:val="Unresolved Mention1"/>
    <w:basedOn w:val="DefaultParagraphFont"/>
    <w:rsid w:val="00784B0D"/>
    <w:rPr>
      <w:color w:val="605E5C"/>
      <w:shd w:val="clear" w:color="auto" w:fill="E1DFDD"/>
    </w:rPr>
  </w:style>
  <w:style w:type="character" w:styleId="FollowedHyperlink">
    <w:name w:val="FollowedHyperlink"/>
    <w:basedOn w:val="DefaultParagraphFont"/>
    <w:semiHidden/>
    <w:unhideWhenUsed/>
    <w:rsid w:val="00784B0D"/>
    <w:rPr>
      <w:color w:val="800080" w:themeColor="followedHyperlink"/>
      <w:u w:val="single"/>
    </w:rPr>
  </w:style>
  <w:style w:type="paragraph" w:styleId="ListParagraph">
    <w:name w:val="List Paragraph"/>
    <w:basedOn w:val="Normal"/>
    <w:uiPriority w:val="34"/>
    <w:qFormat/>
    <w:rsid w:val="002E297C"/>
    <w:pPr>
      <w:ind w:left="720"/>
      <w:contextualSpacing/>
    </w:pPr>
  </w:style>
  <w:style w:type="character" w:customStyle="1" w:styleId="FooterChar">
    <w:name w:val="Footer Char"/>
    <w:basedOn w:val="DefaultParagraphFont"/>
    <w:link w:val="Footer"/>
    <w:uiPriority w:val="99"/>
    <w:rsid w:val="008775D4"/>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40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16330d2-5edc-4387-9453-c3b2e222e08b">CZK6M7XCDJ3T-1934913188-329</_dlc_DocId>
    <_dlc_DocIdUrl xmlns="616330d2-5edc-4387-9453-c3b2e222e08b">
      <Url>https://luky.sharepoint.com/sites/purchasing/_layouts/15/DocIdRedir.aspx?ID=CZK6M7XCDJ3T-1934913188-329</Url>
      <Description>CZK6M7XCDJ3T-1934913188-329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36B0DD9ABA12CD418BA492142725D30E" ma:contentTypeVersion="11" ma:contentTypeDescription="Create a new document." ma:contentTypeScope="" ma:versionID="962bae91a8b09841a6c6e4b22889463a">
  <xsd:schema xmlns:xsd="http://www.w3.org/2001/XMLSchema" xmlns:xs="http://www.w3.org/2001/XMLSchema" xmlns:p="http://schemas.microsoft.com/office/2006/metadata/properties" xmlns:ns2="616330d2-5edc-4387-9453-c3b2e222e08b" xmlns:ns3="5359966d-1065-46b9-b373-f4361b570dd3" targetNamespace="http://schemas.microsoft.com/office/2006/metadata/properties" ma:root="true" ma:fieldsID="df7a551009605da058264080487eaace" ns2:_="" ns3:_="">
    <xsd:import namespace="616330d2-5edc-4387-9453-c3b2e222e08b"/>
    <xsd:import namespace="5359966d-1065-46b9-b373-f4361b570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330d2-5edc-4387-9453-c3b2e222e0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59966d-1065-46b9-b373-f4361b570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36D7C-39D4-4BC3-B6F0-4C02FC204C0C}">
  <ds:schemaRef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5359966d-1065-46b9-b373-f4361b570dd3"/>
    <ds:schemaRef ds:uri="616330d2-5edc-4387-9453-c3b2e222e08b"/>
    <ds:schemaRef ds:uri="http://schemas.microsoft.com/office/2006/metadata/properties"/>
  </ds:schemaRefs>
</ds:datastoreItem>
</file>

<file path=customXml/itemProps2.xml><?xml version="1.0" encoding="utf-8"?>
<ds:datastoreItem xmlns:ds="http://schemas.openxmlformats.org/officeDocument/2006/customXml" ds:itemID="{A93D6166-AAA4-406C-888E-E30D9E30CB51}">
  <ds:schemaRefs>
    <ds:schemaRef ds:uri="http://schemas.microsoft.com/sharepoint/v3/contenttype/forms"/>
  </ds:schemaRefs>
</ds:datastoreItem>
</file>

<file path=customXml/itemProps3.xml><?xml version="1.0" encoding="utf-8"?>
<ds:datastoreItem xmlns:ds="http://schemas.openxmlformats.org/officeDocument/2006/customXml" ds:itemID="{138AE8B7-EB8C-49E9-AF3C-0FB1D79137F1}">
  <ds:schemaRefs>
    <ds:schemaRef ds:uri="http://schemas.microsoft.com/sharepoint/events"/>
    <ds:schemaRef ds:uri=""/>
  </ds:schemaRefs>
</ds:datastoreItem>
</file>

<file path=customXml/itemProps4.xml><?xml version="1.0" encoding="utf-8"?>
<ds:datastoreItem xmlns:ds="http://schemas.openxmlformats.org/officeDocument/2006/customXml" ds:itemID="{14532932-5A54-46B7-B15A-CBCDDED2D912}">
  <ds:schemaRefs>
    <ds:schemaRef ds:uri="http://schemas.microsoft.com/office/2006/metadata/customXsn"/>
  </ds:schemaRefs>
</ds:datastoreItem>
</file>

<file path=customXml/itemProps5.xml><?xml version="1.0" encoding="utf-8"?>
<ds:datastoreItem xmlns:ds="http://schemas.openxmlformats.org/officeDocument/2006/customXml" ds:itemID="{20BB43B8-2A9C-4013-8342-AFDC39009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330d2-5edc-4387-9453-c3b2e222e08b"/>
    <ds:schemaRef ds:uri="5359966d-1065-46b9-b373-f4361b570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7793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RFP Confidentiality Statement</vt:lpstr>
    </vt:vector>
  </TitlesOfParts>
  <Company>uk</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Locke, Craig E</dc:creator>
  <cp:lastModifiedBy>Martzolf, Daniel D.</cp:lastModifiedBy>
  <cp:revision>2</cp:revision>
  <cp:lastPrinted>2018-02-20T21:31:00Z</cp:lastPrinted>
  <dcterms:created xsi:type="dcterms:W3CDTF">2024-04-11T18:28:00Z</dcterms:created>
  <dcterms:modified xsi:type="dcterms:W3CDTF">2024-04-11T18:28:00Z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0x01010036B0DD9ABA12CD418BA492142725D30E</vt:lpwstr>
  </property>
  <property fmtid="{D5CDD505-2E9C-101B-9397-08002B2CF9AE}" pid="3" name="_dlc_DocIdItemGuid">
    <vt:lpwstr>2f061bf8-17de-4e8e-a26c-ff479bd62ab7</vt:lpwstr>
  </property>
</Properties>
</file>