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197453" w:rsidRDefault="00B6036D" w:rsidP="008D6D9E">
            <w:pPr>
              <w:spacing w:before="60" w:after="6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Overview:</w:t>
            </w:r>
          </w:p>
          <w:p w:rsidR="00B6036D" w:rsidRPr="00B6036D" w:rsidRDefault="00B6036D" w:rsidP="008D6D9E">
            <w:pPr>
              <w:spacing w:before="60" w:after="60"/>
              <w:rPr>
                <w:bCs w:val="0"/>
                <w:sz w:val="10"/>
                <w:szCs w:val="24"/>
              </w:rPr>
            </w:pPr>
          </w:p>
          <w:p w:rsidR="00197453" w:rsidRP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 w:rsidRPr="00197453">
              <w:rPr>
                <w:bCs w:val="0"/>
                <w:sz w:val="24"/>
                <w:szCs w:val="24"/>
                <w:u w:val="single"/>
              </w:rPr>
              <w:t>Product Categories</w:t>
            </w:r>
            <w:r w:rsidRPr="00197453">
              <w:rPr>
                <w:bCs w:val="0"/>
                <w:sz w:val="24"/>
                <w:szCs w:val="24"/>
              </w:rPr>
              <w:t xml:space="preserve"> are</w:t>
            </w:r>
            <w:r w:rsidR="00C21849">
              <w:rPr>
                <w:bCs w:val="0"/>
                <w:sz w:val="24"/>
                <w:szCs w:val="24"/>
              </w:rPr>
              <w:t xml:space="preserve"> broad descriptors of </w:t>
            </w:r>
            <w:r w:rsidRPr="00197453">
              <w:rPr>
                <w:bCs w:val="0"/>
                <w:sz w:val="24"/>
                <w:szCs w:val="24"/>
              </w:rPr>
              <w:t>purchased items</w:t>
            </w:r>
            <w:r w:rsidR="00D91878">
              <w:rPr>
                <w:bCs w:val="0"/>
                <w:sz w:val="24"/>
                <w:szCs w:val="24"/>
              </w:rPr>
              <w:t>. Examples of product categories are</w:t>
            </w:r>
            <w:r w:rsidRPr="00197453">
              <w:rPr>
                <w:bCs w:val="0"/>
                <w:sz w:val="24"/>
                <w:szCs w:val="24"/>
              </w:rPr>
              <w:t xml:space="preserve"> computers, furniture, laboratory equipment, etc. Product categories </w:t>
            </w:r>
            <w:proofErr w:type="gramStart"/>
            <w:r w:rsidRPr="00197453">
              <w:rPr>
                <w:bCs w:val="0"/>
                <w:sz w:val="24"/>
                <w:szCs w:val="24"/>
              </w:rPr>
              <w:t>mu</w:t>
            </w:r>
            <w:r w:rsidR="00C21849">
              <w:rPr>
                <w:bCs w:val="0"/>
                <w:sz w:val="24"/>
                <w:szCs w:val="24"/>
              </w:rPr>
              <w:t>st be assigned</w:t>
            </w:r>
            <w:proofErr w:type="gramEnd"/>
            <w:r w:rsidR="00C21849">
              <w:rPr>
                <w:bCs w:val="0"/>
                <w:sz w:val="24"/>
                <w:szCs w:val="24"/>
              </w:rPr>
              <w:t xml:space="preserve"> to each Shopping Cart line item</w:t>
            </w:r>
            <w:r w:rsidRPr="00197453">
              <w:rPr>
                <w:bCs w:val="0"/>
                <w:sz w:val="24"/>
                <w:szCs w:val="24"/>
              </w:rPr>
              <w:t>. For e-catalog orders, the Product Category assigns automatically; Shoppers manually assign the Product Category for line items on Free Text Carts.</w:t>
            </w:r>
          </w:p>
          <w:p w:rsidR="00197453" w:rsidRP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</w:p>
          <w:p w:rsid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 w:rsidRPr="00197453">
              <w:rPr>
                <w:bCs w:val="0"/>
                <w:sz w:val="24"/>
                <w:szCs w:val="24"/>
                <w:u w:val="single"/>
              </w:rPr>
              <w:t>GL Accounts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="00084552">
              <w:rPr>
                <w:bCs w:val="0"/>
                <w:sz w:val="24"/>
                <w:szCs w:val="24"/>
              </w:rPr>
              <w:t>are accounting elements that pair</w:t>
            </w:r>
            <w:r w:rsidR="00B6036D">
              <w:rPr>
                <w:bCs w:val="0"/>
                <w:sz w:val="24"/>
                <w:szCs w:val="24"/>
              </w:rPr>
              <w:t xml:space="preserve"> with c</w:t>
            </w:r>
            <w:r>
              <w:rPr>
                <w:bCs w:val="0"/>
                <w:sz w:val="24"/>
                <w:szCs w:val="24"/>
              </w:rPr>
              <w:t>ost center</w:t>
            </w:r>
            <w:r w:rsidR="00B6036D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 xml:space="preserve"> or WBS Element</w:t>
            </w:r>
            <w:r w:rsidR="00B6036D">
              <w:rPr>
                <w:bCs w:val="0"/>
                <w:sz w:val="24"/>
                <w:szCs w:val="24"/>
              </w:rPr>
              <w:t>s</w:t>
            </w:r>
            <w:r w:rsidR="00831745">
              <w:rPr>
                <w:bCs w:val="0"/>
                <w:sz w:val="24"/>
                <w:szCs w:val="24"/>
              </w:rPr>
              <w:t xml:space="preserve">. They </w:t>
            </w:r>
            <w:r>
              <w:rPr>
                <w:bCs w:val="0"/>
                <w:sz w:val="24"/>
                <w:szCs w:val="24"/>
              </w:rPr>
              <w:t>also have a physical connection to the nature of ordered goods. Examples: Office supplies require a GL Account of 540334.</w:t>
            </w:r>
          </w:p>
          <w:p w:rsid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</w:p>
          <w:p w:rsidR="00197453" w:rsidRDefault="00084552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As </w:t>
            </w:r>
            <w:r w:rsidR="00F82E35">
              <w:rPr>
                <w:bCs w:val="0"/>
                <w:sz w:val="24"/>
                <w:szCs w:val="24"/>
              </w:rPr>
              <w:t>a convenience tool for Shoppers</w:t>
            </w:r>
            <w:r>
              <w:rPr>
                <w:bCs w:val="0"/>
                <w:sz w:val="24"/>
                <w:szCs w:val="24"/>
              </w:rPr>
              <w:t xml:space="preserve">, </w:t>
            </w:r>
            <w:r w:rsidR="00197453">
              <w:rPr>
                <w:bCs w:val="0"/>
                <w:sz w:val="24"/>
                <w:szCs w:val="24"/>
              </w:rPr>
              <w:t xml:space="preserve">Product Categories within SRM Shopping Carts link to GL Accounts. </w:t>
            </w:r>
            <w:r>
              <w:rPr>
                <w:bCs w:val="0"/>
                <w:sz w:val="24"/>
                <w:szCs w:val="24"/>
              </w:rPr>
              <w:t>W</w:t>
            </w:r>
            <w:r w:rsidR="00197453">
              <w:rPr>
                <w:bCs w:val="0"/>
                <w:sz w:val="24"/>
                <w:szCs w:val="24"/>
              </w:rPr>
              <w:t>hen a Product Ca</w:t>
            </w:r>
            <w:r w:rsidR="00C21849">
              <w:rPr>
                <w:bCs w:val="0"/>
                <w:sz w:val="24"/>
                <w:szCs w:val="24"/>
              </w:rPr>
              <w:t>tegory assigns</w:t>
            </w:r>
            <w:r w:rsidR="00197453">
              <w:rPr>
                <w:bCs w:val="0"/>
                <w:sz w:val="24"/>
                <w:szCs w:val="24"/>
              </w:rPr>
              <w:t xml:space="preserve"> to a cart, the most common GL Account </w:t>
            </w:r>
            <w:r w:rsidR="00B6036D">
              <w:rPr>
                <w:bCs w:val="0"/>
                <w:sz w:val="24"/>
                <w:szCs w:val="24"/>
              </w:rPr>
              <w:t>affiliated</w:t>
            </w:r>
            <w:r w:rsidR="00197453">
              <w:rPr>
                <w:bCs w:val="0"/>
                <w:sz w:val="24"/>
                <w:szCs w:val="24"/>
              </w:rPr>
              <w:t xml:space="preserve"> with the category autofills for the</w:t>
            </w:r>
            <w:r w:rsidR="00B6036D">
              <w:rPr>
                <w:bCs w:val="0"/>
                <w:sz w:val="24"/>
                <w:szCs w:val="24"/>
              </w:rPr>
              <w:t xml:space="preserve"> Shopper. </w:t>
            </w:r>
            <w:r w:rsidR="00197453">
              <w:rPr>
                <w:bCs w:val="0"/>
                <w:sz w:val="24"/>
                <w:szCs w:val="24"/>
              </w:rPr>
              <w:t>Shoppe</w:t>
            </w:r>
            <w:r>
              <w:rPr>
                <w:bCs w:val="0"/>
                <w:sz w:val="24"/>
                <w:szCs w:val="24"/>
              </w:rPr>
              <w:t>rs can overwrite the</w:t>
            </w:r>
            <w:r w:rsidR="00B6036D">
              <w:rPr>
                <w:bCs w:val="0"/>
                <w:sz w:val="24"/>
                <w:szCs w:val="24"/>
              </w:rPr>
              <w:t xml:space="preserve"> suggested</w:t>
            </w:r>
            <w:r w:rsidR="00197453">
              <w:rPr>
                <w:bCs w:val="0"/>
                <w:sz w:val="24"/>
                <w:szCs w:val="24"/>
              </w:rPr>
              <w:t xml:space="preserve"> GL Acco</w:t>
            </w:r>
            <w:bookmarkStart w:id="0" w:name="_GoBack"/>
            <w:bookmarkEnd w:id="0"/>
            <w:r w:rsidR="00197453">
              <w:rPr>
                <w:bCs w:val="0"/>
                <w:sz w:val="24"/>
                <w:szCs w:val="24"/>
              </w:rPr>
              <w:t>unt with another if needed.</w:t>
            </w:r>
          </w:p>
          <w:p w:rsidR="00197453" w:rsidRDefault="00C21849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</w:p>
          <w:p w:rsid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In addition to GL Account linking, Product Categories perform other funct</w:t>
            </w:r>
            <w:r w:rsidR="00B6036D">
              <w:rPr>
                <w:bCs w:val="0"/>
                <w:sz w:val="24"/>
                <w:szCs w:val="24"/>
              </w:rPr>
              <w:t xml:space="preserve">ions. They assign and route </w:t>
            </w:r>
            <w:r>
              <w:rPr>
                <w:bCs w:val="0"/>
                <w:sz w:val="24"/>
                <w:szCs w:val="24"/>
              </w:rPr>
              <w:t>cart</w:t>
            </w:r>
            <w:r w:rsidR="00B6036D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 xml:space="preserve"> to the appropriate buyer</w:t>
            </w:r>
            <w:r w:rsidR="00B6036D">
              <w:rPr>
                <w:bCs w:val="0"/>
                <w:sz w:val="24"/>
                <w:szCs w:val="24"/>
              </w:rPr>
              <w:t>(s)</w:t>
            </w:r>
            <w:r>
              <w:rPr>
                <w:bCs w:val="0"/>
                <w:sz w:val="24"/>
                <w:szCs w:val="24"/>
              </w:rPr>
              <w:t xml:space="preserve"> in Purchasing. Commodity reporting</w:t>
            </w:r>
            <w:r w:rsidR="00B6036D">
              <w:rPr>
                <w:bCs w:val="0"/>
                <w:sz w:val="24"/>
                <w:szCs w:val="24"/>
              </w:rPr>
              <w:t xml:space="preserve"> is also possible based on product category assignment.</w:t>
            </w:r>
          </w:p>
          <w:p w:rsidR="00B6036D" w:rsidRDefault="00B6036D" w:rsidP="008D6D9E">
            <w:pPr>
              <w:spacing w:before="60" w:after="60"/>
              <w:rPr>
                <w:bCs w:val="0"/>
                <w:sz w:val="24"/>
                <w:szCs w:val="24"/>
              </w:rPr>
            </w:pPr>
          </w:p>
          <w:p w:rsidR="00B6036D" w:rsidRDefault="00B6036D" w:rsidP="008D6D9E">
            <w:pPr>
              <w:spacing w:before="60" w:after="6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Whenever </w:t>
            </w:r>
            <w:proofErr w:type="gramStart"/>
            <w:r>
              <w:rPr>
                <w:bCs w:val="0"/>
                <w:sz w:val="24"/>
                <w:szCs w:val="24"/>
              </w:rPr>
              <w:t>Product Categories</w:t>
            </w:r>
            <w:r w:rsidR="00F82E35">
              <w:rPr>
                <w:bCs w:val="0"/>
                <w:sz w:val="24"/>
                <w:szCs w:val="24"/>
              </w:rPr>
              <w:t xml:space="preserve"> and GL Accounts are manually entered</w:t>
            </w:r>
            <w:r>
              <w:rPr>
                <w:bCs w:val="0"/>
                <w:sz w:val="24"/>
                <w:szCs w:val="24"/>
              </w:rPr>
              <w:t xml:space="preserve"> by the Shopper</w:t>
            </w:r>
            <w:proofErr w:type="gramEnd"/>
            <w:r>
              <w:rPr>
                <w:bCs w:val="0"/>
                <w:sz w:val="24"/>
                <w:szCs w:val="24"/>
              </w:rPr>
              <w:t>, it is importan</w:t>
            </w:r>
            <w:r w:rsidR="00084552">
              <w:rPr>
                <w:bCs w:val="0"/>
                <w:sz w:val="24"/>
                <w:szCs w:val="24"/>
              </w:rPr>
              <w:t xml:space="preserve">t to remember that the </w:t>
            </w:r>
            <w:r>
              <w:rPr>
                <w:bCs w:val="0"/>
                <w:sz w:val="24"/>
                <w:szCs w:val="24"/>
              </w:rPr>
              <w:t xml:space="preserve">GL Account </w:t>
            </w:r>
            <w:r w:rsidR="00084552">
              <w:rPr>
                <w:bCs w:val="0"/>
                <w:sz w:val="24"/>
                <w:szCs w:val="24"/>
              </w:rPr>
              <w:t xml:space="preserve">must be set </w:t>
            </w:r>
            <w:r w:rsidRPr="00C21849">
              <w:rPr>
                <w:b/>
                <w:bCs w:val="0"/>
                <w:i/>
                <w:sz w:val="24"/>
                <w:szCs w:val="24"/>
              </w:rPr>
              <w:t>after</w:t>
            </w:r>
            <w:r w:rsidR="00C21849">
              <w:rPr>
                <w:bCs w:val="0"/>
                <w:sz w:val="24"/>
                <w:szCs w:val="24"/>
              </w:rPr>
              <w:t xml:space="preserve"> the Product Category. If the Product Category </w:t>
            </w:r>
            <w:proofErr w:type="gramStart"/>
            <w:r w:rsidR="00C21849">
              <w:rPr>
                <w:bCs w:val="0"/>
                <w:sz w:val="24"/>
                <w:szCs w:val="24"/>
              </w:rPr>
              <w:t>is</w:t>
            </w:r>
            <w:r>
              <w:rPr>
                <w:bCs w:val="0"/>
                <w:sz w:val="24"/>
                <w:szCs w:val="24"/>
              </w:rPr>
              <w:t xml:space="preserve"> entered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after a GL Account, it will overwrite the Shopper’s </w:t>
            </w:r>
            <w:r w:rsidR="00084552">
              <w:rPr>
                <w:bCs w:val="0"/>
                <w:sz w:val="24"/>
                <w:szCs w:val="24"/>
              </w:rPr>
              <w:t xml:space="preserve">original </w:t>
            </w:r>
            <w:r>
              <w:rPr>
                <w:bCs w:val="0"/>
                <w:sz w:val="24"/>
                <w:szCs w:val="24"/>
              </w:rPr>
              <w:t>entry with a system entry.</w:t>
            </w:r>
          </w:p>
          <w:p w:rsidR="00197453" w:rsidRPr="00197453" w:rsidRDefault="00197453" w:rsidP="008D6D9E">
            <w:pPr>
              <w:spacing w:before="60" w:after="60"/>
              <w:rPr>
                <w:bCs w:val="0"/>
                <w:sz w:val="24"/>
                <w:szCs w:val="24"/>
              </w:rPr>
            </w:pPr>
          </w:p>
        </w:tc>
      </w:tr>
      <w:tr w:rsidR="00477F42" w:rsidRPr="00AB3EA3" w:rsidTr="00AB3EA3">
        <w:tc>
          <w:tcPr>
            <w:tcW w:w="5553" w:type="dxa"/>
            <w:vAlign w:val="center"/>
          </w:tcPr>
          <w:p w:rsidR="00477F42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Pr="00197453">
              <w:rPr>
                <w:bCs w:val="0"/>
                <w:sz w:val="24"/>
                <w:szCs w:val="24"/>
              </w:rPr>
              <w:t>Shopper</w:t>
            </w:r>
          </w:p>
        </w:tc>
        <w:tc>
          <w:tcPr>
            <w:tcW w:w="4887" w:type="dxa"/>
            <w:vAlign w:val="center"/>
          </w:tcPr>
          <w:p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596AE5" w:rsidRPr="00197453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77F42" w:rsidRDefault="00477F42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p w:rsidR="0049618F" w:rsidRPr="0058524B" w:rsidRDefault="0049618F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:rsidR="00F84720" w:rsidRPr="00084552" w:rsidRDefault="0069617E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084552">
              <w:rPr>
                <w:b/>
                <w:bCs w:val="0"/>
                <w:sz w:val="24"/>
                <w:szCs w:val="24"/>
              </w:rPr>
              <w:lastRenderedPageBreak/>
              <w:t>BEGINNING STEPS</w:t>
            </w: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D7D4D" w:rsidRPr="00D97682" w:rsidRDefault="00084552" w:rsidP="00F70284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Example</w:t>
            </w:r>
            <w:r w:rsidR="00B6036D" w:rsidRPr="00D97682">
              <w:rPr>
                <w:b/>
                <w:bCs w:val="0"/>
                <w:sz w:val="24"/>
                <w:szCs w:val="24"/>
              </w:rPr>
              <w:t xml:space="preserve"> 1:</w:t>
            </w:r>
            <w:r w:rsidR="00B6036D" w:rsidRPr="00D97682">
              <w:rPr>
                <w:b/>
                <w:bCs w:val="0"/>
                <w:sz w:val="24"/>
                <w:szCs w:val="24"/>
              </w:rPr>
              <w:br/>
              <w:t>E-Catalog Shopping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C3D16" w:rsidRPr="00084552" w:rsidRDefault="008C3D16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C21849" w:rsidP="00C2184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proofErr w:type="gramStart"/>
            <w:r>
              <w:rPr>
                <w:bCs w:val="0"/>
                <w:sz w:val="24"/>
                <w:szCs w:val="24"/>
              </w:rPr>
              <w:t>For e</w:t>
            </w:r>
            <w:r w:rsidR="00B6036D">
              <w:rPr>
                <w:bCs w:val="0"/>
                <w:sz w:val="24"/>
                <w:szCs w:val="24"/>
              </w:rPr>
              <w:t xml:space="preserve">-catalog orders (e.g., OfficeMax), </w:t>
            </w:r>
            <w:r w:rsidR="0049618F">
              <w:rPr>
                <w:bCs w:val="0"/>
                <w:sz w:val="24"/>
                <w:szCs w:val="24"/>
              </w:rPr>
              <w:t xml:space="preserve">the Product Category autofills </w:t>
            </w:r>
            <w:r w:rsidR="00B6036D">
              <w:rPr>
                <w:bCs w:val="0"/>
                <w:sz w:val="24"/>
                <w:szCs w:val="24"/>
              </w:rPr>
              <w:t>from the catalog.</w:t>
            </w:r>
            <w:proofErr w:type="gramEnd"/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8C3D16" w:rsidRPr="00084552" w:rsidRDefault="00084552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084552">
              <w:rPr>
                <w:bCs w:val="0"/>
                <w:sz w:val="24"/>
                <w:szCs w:val="24"/>
              </w:rPr>
              <w:t xml:space="preserve">1. </w:t>
            </w:r>
            <w:r w:rsidR="00B6036D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62F9D57" wp14:editId="3BB3DE82">
                  <wp:extent cx="4279392" cy="1051560"/>
                  <wp:effectExtent l="19050" t="19050" r="26035" b="152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392" cy="10515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AB3EA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Default="00F82E35" w:rsidP="00923BF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The suggested GL A</w:t>
            </w:r>
            <w:r w:rsidR="00B6036D">
              <w:rPr>
                <w:bCs w:val="0"/>
                <w:sz w:val="24"/>
                <w:szCs w:val="24"/>
              </w:rPr>
              <w:t>ccount also autofills based on the Product Category</w:t>
            </w:r>
            <w:r w:rsidR="00C21849">
              <w:rPr>
                <w:bCs w:val="0"/>
                <w:sz w:val="24"/>
                <w:szCs w:val="24"/>
              </w:rPr>
              <w:t xml:space="preserve"> from the </w:t>
            </w:r>
            <w:r w:rsidR="00084552">
              <w:rPr>
                <w:bCs w:val="0"/>
                <w:sz w:val="24"/>
                <w:szCs w:val="24"/>
              </w:rPr>
              <w:br/>
              <w:t>e-</w:t>
            </w:r>
            <w:r w:rsidR="00C21849">
              <w:rPr>
                <w:bCs w:val="0"/>
                <w:sz w:val="24"/>
                <w:szCs w:val="24"/>
              </w:rPr>
              <w:t>catalog</w:t>
            </w:r>
            <w:r w:rsidR="00B6036D">
              <w:rPr>
                <w:bCs w:val="0"/>
                <w:sz w:val="24"/>
                <w:szCs w:val="24"/>
              </w:rPr>
              <w:t xml:space="preserve">. </w:t>
            </w:r>
            <w:r w:rsidR="00084552">
              <w:rPr>
                <w:bCs w:val="0"/>
                <w:sz w:val="24"/>
                <w:szCs w:val="24"/>
              </w:rPr>
              <w:br/>
            </w:r>
            <w:r w:rsidR="00B6036D">
              <w:rPr>
                <w:bCs w:val="0"/>
                <w:sz w:val="24"/>
                <w:szCs w:val="24"/>
              </w:rPr>
              <w:t>Shopper can overwrite if needed at the line item level.</w:t>
            </w:r>
          </w:p>
          <w:p w:rsidR="00C21849" w:rsidRPr="005177A9" w:rsidRDefault="00C21849" w:rsidP="00923BF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8C3D16" w:rsidRPr="00084552" w:rsidRDefault="00084552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2. </w:t>
            </w:r>
            <w:r w:rsidR="00B6036D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03BF4B4" wp14:editId="772787F0">
                  <wp:extent cx="4244933" cy="1019509"/>
                  <wp:effectExtent l="19050" t="19050" r="22860" b="285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795" cy="10201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686A30">
            <w:pPr>
              <w:spacing w:before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D97682" w:rsidRDefault="00084552" w:rsidP="00724977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Example</w:t>
            </w:r>
            <w:r w:rsidR="00B6036D" w:rsidRPr="00D97682">
              <w:rPr>
                <w:b/>
                <w:bCs w:val="0"/>
                <w:sz w:val="24"/>
                <w:szCs w:val="24"/>
              </w:rPr>
              <w:t xml:space="preserve"> 2: </w:t>
            </w:r>
            <w:r w:rsidR="00B6036D" w:rsidRPr="00D97682">
              <w:rPr>
                <w:b/>
                <w:bCs w:val="0"/>
                <w:sz w:val="24"/>
                <w:szCs w:val="24"/>
              </w:rPr>
              <w:br/>
              <w:t>Free Text Order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6053" w:rsidRPr="00084552" w:rsidRDefault="00B56053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7B1D93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B1D93" w:rsidRPr="005177A9" w:rsidRDefault="00B6036D" w:rsidP="00724977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Shopper manually assigns Product Category as part of </w:t>
            </w:r>
            <w:r w:rsidR="00233F0C">
              <w:rPr>
                <w:bCs w:val="0"/>
                <w:sz w:val="24"/>
                <w:szCs w:val="24"/>
              </w:rPr>
              <w:t xml:space="preserve">line </w:t>
            </w:r>
            <w:r>
              <w:rPr>
                <w:bCs w:val="0"/>
                <w:sz w:val="24"/>
                <w:szCs w:val="24"/>
              </w:rPr>
              <w:t>item entry.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B56053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1. </w:t>
            </w:r>
            <w:r w:rsidR="00B6036D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17E5F6E" wp14:editId="681FA133">
                  <wp:extent cx="3781425" cy="1049569"/>
                  <wp:effectExtent l="19050" t="19050" r="9525" b="177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953" cy="10494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596AE5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B3471" w:rsidRPr="005177A9" w:rsidRDefault="00F82E35" w:rsidP="00C21849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The suggested GL A</w:t>
            </w:r>
            <w:r w:rsidR="00C21849">
              <w:rPr>
                <w:bCs w:val="0"/>
                <w:sz w:val="24"/>
                <w:szCs w:val="24"/>
              </w:rPr>
              <w:t xml:space="preserve">ccount </w:t>
            </w:r>
            <w:r w:rsidR="00D97682">
              <w:rPr>
                <w:bCs w:val="0"/>
                <w:sz w:val="24"/>
                <w:szCs w:val="24"/>
              </w:rPr>
              <w:t>autofills based on the Product Category</w:t>
            </w:r>
            <w:r w:rsidR="00084552">
              <w:rPr>
                <w:bCs w:val="0"/>
                <w:sz w:val="24"/>
                <w:szCs w:val="24"/>
              </w:rPr>
              <w:t xml:space="preserve"> selected by the Shopper</w:t>
            </w:r>
            <w:r w:rsidR="00D97682">
              <w:rPr>
                <w:bCs w:val="0"/>
                <w:sz w:val="24"/>
                <w:szCs w:val="24"/>
              </w:rPr>
              <w:t>. Shopper can overwrite if needed at the line item level.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596AE5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2. </w:t>
            </w:r>
            <w:r w:rsidR="00B6036D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D92891D" wp14:editId="29A300F7">
                  <wp:extent cx="4337724" cy="1087212"/>
                  <wp:effectExtent l="19050" t="19050" r="24765" b="177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46" cy="109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D97682" w:rsidRDefault="00084552" w:rsidP="00FB1556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Example</w:t>
            </w:r>
            <w:r w:rsidR="00D97682" w:rsidRPr="00D97682">
              <w:rPr>
                <w:b/>
                <w:bCs w:val="0"/>
                <w:sz w:val="24"/>
                <w:szCs w:val="24"/>
              </w:rPr>
              <w:t xml:space="preserve"> 3:</w:t>
            </w:r>
            <w:r w:rsidR="00D97682" w:rsidRPr="00D97682">
              <w:rPr>
                <w:b/>
                <w:bCs w:val="0"/>
                <w:sz w:val="24"/>
                <w:szCs w:val="24"/>
              </w:rPr>
              <w:br/>
              <w:t>Setting Product Category and G</w:t>
            </w:r>
            <w:r w:rsidR="00C21849">
              <w:rPr>
                <w:b/>
                <w:bCs w:val="0"/>
                <w:sz w:val="24"/>
                <w:szCs w:val="24"/>
              </w:rPr>
              <w:t>L Account at Set Values</w:t>
            </w:r>
            <w:r w:rsidR="00D97682" w:rsidRPr="00D97682">
              <w:rPr>
                <w:b/>
                <w:bCs w:val="0"/>
                <w:sz w:val="24"/>
                <w:szCs w:val="24"/>
              </w:rPr>
              <w:t xml:space="preserve"> Level</w:t>
            </w:r>
            <w:r w:rsidR="00F82E35">
              <w:rPr>
                <w:b/>
                <w:bCs w:val="0"/>
                <w:sz w:val="24"/>
                <w:szCs w:val="24"/>
              </w:rPr>
              <w:t xml:space="preserve"> for Free Text Cart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084552" w:rsidRDefault="00B6036D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5177A9" w:rsidRDefault="00C21849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When </w:t>
            </w:r>
            <w:r w:rsidR="00084552">
              <w:rPr>
                <w:bCs w:val="0"/>
                <w:sz w:val="24"/>
                <w:szCs w:val="24"/>
              </w:rPr>
              <w:t>beginning</w:t>
            </w:r>
            <w:r w:rsidR="00D97682">
              <w:rPr>
                <w:bCs w:val="0"/>
                <w:sz w:val="24"/>
                <w:szCs w:val="24"/>
              </w:rPr>
              <w:t xml:space="preserve"> a Free Text cart, Shoppers can save keystrokes by setting the Product Category and overwriting the GL account at the Set Values level. This will automatically re</w:t>
            </w:r>
            <w:r w:rsidR="00084552">
              <w:rPr>
                <w:bCs w:val="0"/>
                <w:sz w:val="24"/>
                <w:szCs w:val="24"/>
              </w:rPr>
              <w:t>plicate the entries to all line items</w:t>
            </w:r>
            <w:r w:rsidR="00D97682">
              <w:rPr>
                <w:bCs w:val="0"/>
                <w:sz w:val="24"/>
                <w:szCs w:val="24"/>
              </w:rPr>
              <w:t xml:space="preserve"> placed into the cart.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B6036D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1. </w:t>
            </w:r>
            <w:r w:rsidR="00D97682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3FF3B59" wp14:editId="11949B6E">
                  <wp:extent cx="4164264" cy="2152650"/>
                  <wp:effectExtent l="19050" t="19050" r="27305" b="190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744" cy="21523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1849" w:rsidRPr="005177A9" w:rsidRDefault="00C21849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Remember if working</w:t>
            </w:r>
            <w:r w:rsidR="00D97682">
              <w:rPr>
                <w:bCs w:val="0"/>
                <w:sz w:val="24"/>
                <w:szCs w:val="24"/>
              </w:rPr>
              <w:t xml:space="preserve"> at the Set Values level, </w:t>
            </w:r>
            <w:r w:rsidR="00084552">
              <w:rPr>
                <w:bCs w:val="0"/>
                <w:sz w:val="24"/>
                <w:szCs w:val="24"/>
              </w:rPr>
              <w:t>the Product Category must be set first; set the GL Account second.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B6036D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2. </w:t>
            </w:r>
            <w:r w:rsidR="00D97682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C78CBD1" wp14:editId="213009DD">
                  <wp:extent cx="4352925" cy="1691219"/>
                  <wp:effectExtent l="19050" t="19050" r="9525" b="2349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381" cy="169100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849" w:rsidRPr="00084552" w:rsidRDefault="00C21849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D97682" w:rsidRDefault="00084552" w:rsidP="00FB1556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Example</w:t>
            </w:r>
            <w:r w:rsidR="00D97682" w:rsidRPr="00D97682">
              <w:rPr>
                <w:b/>
                <w:bCs w:val="0"/>
                <w:sz w:val="24"/>
                <w:szCs w:val="24"/>
              </w:rPr>
              <w:t xml:space="preserve"> 4:</w:t>
            </w:r>
            <w:r w:rsidR="00D97682" w:rsidRPr="00D97682">
              <w:rPr>
                <w:b/>
                <w:bCs w:val="0"/>
                <w:sz w:val="24"/>
                <w:szCs w:val="24"/>
              </w:rPr>
              <w:br/>
              <w:t>Incorrect Entries for Set Values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084552" w:rsidRDefault="00B6036D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Default="00D97682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C21849">
              <w:rPr>
                <w:b/>
                <w:bCs w:val="0"/>
                <w:sz w:val="24"/>
                <w:szCs w:val="24"/>
              </w:rPr>
              <w:t>Remember</w:t>
            </w:r>
            <w:r w:rsidR="00C21849">
              <w:rPr>
                <w:bCs w:val="0"/>
                <w:sz w:val="24"/>
                <w:szCs w:val="24"/>
              </w:rPr>
              <w:t xml:space="preserve">: </w:t>
            </w:r>
            <w:r>
              <w:rPr>
                <w:bCs w:val="0"/>
                <w:sz w:val="24"/>
                <w:szCs w:val="24"/>
              </w:rPr>
              <w:t xml:space="preserve">If </w:t>
            </w:r>
            <w:r w:rsidR="00084552">
              <w:rPr>
                <w:bCs w:val="0"/>
                <w:sz w:val="24"/>
                <w:szCs w:val="24"/>
              </w:rPr>
              <w:t>utilizing Set Values</w:t>
            </w:r>
            <w:r w:rsidR="00F82E35">
              <w:rPr>
                <w:bCs w:val="0"/>
                <w:sz w:val="24"/>
                <w:szCs w:val="24"/>
              </w:rPr>
              <w:t xml:space="preserve"> for your entries</w:t>
            </w:r>
            <w:r w:rsidR="00084552">
              <w:rPr>
                <w:bCs w:val="0"/>
                <w:sz w:val="24"/>
                <w:szCs w:val="24"/>
              </w:rPr>
              <w:t xml:space="preserve">, refrain from setting the GL Account before the Product Category. </w:t>
            </w:r>
            <w:r w:rsidR="00C21849">
              <w:rPr>
                <w:bCs w:val="0"/>
                <w:sz w:val="24"/>
                <w:szCs w:val="24"/>
              </w:rPr>
              <w:t xml:space="preserve">The </w:t>
            </w:r>
            <w:r>
              <w:rPr>
                <w:bCs w:val="0"/>
                <w:sz w:val="24"/>
                <w:szCs w:val="24"/>
              </w:rPr>
              <w:t xml:space="preserve">GL Account affiliated with the Product Category will overwrite </w:t>
            </w:r>
            <w:r w:rsidR="00233F0C">
              <w:rPr>
                <w:bCs w:val="0"/>
                <w:sz w:val="24"/>
                <w:szCs w:val="24"/>
              </w:rPr>
              <w:t xml:space="preserve">Shopper’s </w:t>
            </w:r>
            <w:r>
              <w:rPr>
                <w:bCs w:val="0"/>
                <w:sz w:val="24"/>
                <w:szCs w:val="24"/>
              </w:rPr>
              <w:t>original entry.</w:t>
            </w:r>
          </w:p>
          <w:p w:rsidR="0049618F" w:rsidRDefault="0049618F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:rsidR="0049618F" w:rsidRPr="0049618F" w:rsidRDefault="0049618F" w:rsidP="00FB1556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49618F">
              <w:rPr>
                <w:b/>
                <w:bCs w:val="0"/>
                <w:color w:val="FF0000"/>
                <w:sz w:val="24"/>
                <w:szCs w:val="24"/>
              </w:rPr>
              <w:t>Incorrect Scenario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B6036D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1. </w:t>
            </w:r>
            <w:r w:rsidR="00D97682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EF28987" wp14:editId="2992BE29">
                  <wp:extent cx="4362450" cy="1694920"/>
                  <wp:effectExtent l="19050" t="19050" r="19050" b="196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905" cy="169470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18F" w:rsidRPr="00084552" w:rsidRDefault="0049618F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  <w:tr w:rsidR="00B6036D" w:rsidRPr="00084552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036D" w:rsidRPr="005177A9" w:rsidRDefault="0049618F" w:rsidP="00FB1556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49618F">
              <w:rPr>
                <w:b/>
                <w:bCs w:val="0"/>
                <w:color w:val="FF0000"/>
                <w:sz w:val="24"/>
                <w:szCs w:val="24"/>
              </w:rPr>
              <w:lastRenderedPageBreak/>
              <w:t>Incorrect Scenario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  <w:p w:rsidR="00B6036D" w:rsidRPr="00084552" w:rsidRDefault="0008455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  <w:r w:rsidRPr="00084552">
              <w:rPr>
                <w:noProof/>
                <w:sz w:val="24"/>
                <w:szCs w:val="24"/>
                <w:lang w:bidi="ar-SA"/>
              </w:rPr>
              <w:t xml:space="preserve">2. </w:t>
            </w:r>
            <w:r w:rsidR="00D97682" w:rsidRPr="0008455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430F042" wp14:editId="447E050B">
                  <wp:extent cx="4164264" cy="2152650"/>
                  <wp:effectExtent l="19050" t="19050" r="2730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744" cy="21523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682" w:rsidRPr="00084552" w:rsidRDefault="00D97682" w:rsidP="00AB3EA3">
            <w:pPr>
              <w:spacing w:before="60" w:after="60"/>
              <w:ind w:left="0" w:right="0"/>
              <w:rPr>
                <w:noProof/>
                <w:sz w:val="24"/>
                <w:szCs w:val="24"/>
                <w:lang w:bidi="ar-SA"/>
              </w:rPr>
            </w:pPr>
          </w:p>
        </w:tc>
      </w:tr>
    </w:tbl>
    <w:p w:rsidR="00FC396B" w:rsidRDefault="00FC396B" w:rsidP="004E6C3B"/>
    <w:sectPr w:rsidR="00FC396B" w:rsidSect="0014580F">
      <w:headerReference w:type="default" r:id="rId15"/>
      <w:footerReference w:type="default" r:id="rId16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9" w:rsidRDefault="003F5BB9">
      <w:r>
        <w:separator/>
      </w:r>
    </w:p>
  </w:endnote>
  <w:endnote w:type="continuationSeparator" w:id="0">
    <w:p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0C8E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ct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" stroked="f">
              <v:textbox>
                <w:txbxContent>
                  <w:p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F20C8E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9" w:rsidRDefault="003F5BB9">
      <w:r>
        <w:separator/>
      </w:r>
    </w:p>
  </w:footnote>
  <w:footnote w:type="continuationSeparator" w:id="0">
    <w:p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Quick Reference Card </w:t>
    </w:r>
    <w:r w:rsidR="003F5BB9">
      <w:rPr>
        <w:rFonts w:cs="Lucida Sans Unicode"/>
        <w:b/>
        <w:bCs w:val="0"/>
        <w:i/>
        <w:iCs/>
        <w:color w:val="6165FD"/>
        <w:sz w:val="28"/>
        <w:szCs w:val="28"/>
      </w:rPr>
      <w:t>–</w:t>
    </w:r>
    <w:r w:rsidR="003F5BB9" w:rsidRPr="006D5BC0">
      <w:rPr>
        <w:rFonts w:cs="Lucida Sans Unicode"/>
        <w:b/>
        <w:bCs w:val="0"/>
        <w:i/>
        <w:iCs/>
        <w:color w:val="6165FD"/>
        <w:sz w:val="28"/>
        <w:szCs w:val="28"/>
      </w:rPr>
      <w:t xml:space="preserve"> </w:t>
    </w:r>
    <w:r w:rsidR="003F5BB9">
      <w:rPr>
        <w:rFonts w:cs="Lucida Sans Unicode"/>
        <w:b/>
        <w:bCs w:val="0"/>
        <w:i/>
        <w:iCs/>
        <w:color w:val="8585FF"/>
        <w:sz w:val="28"/>
        <w:szCs w:val="28"/>
      </w:rPr>
      <w:t>SRM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720859" w:rsidRDefault="008D6D9E" w:rsidP="00672563">
    <w:pPr>
      <w:pStyle w:val="Header"/>
      <w:spacing w:before="0"/>
      <w:ind w:left="360"/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Understanding Product Categories and </w:t>
    </w:r>
  </w:p>
  <w:p w:rsidR="003F5BB9" w:rsidRPr="00A13CEF" w:rsidRDefault="008D6D9E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GL Accounts</w:t>
    </w:r>
  </w:p>
  <w:p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121E7"/>
    <w:rsid w:val="0001472F"/>
    <w:rsid w:val="0001573A"/>
    <w:rsid w:val="000215AA"/>
    <w:rsid w:val="000272FE"/>
    <w:rsid w:val="000325D2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A0841"/>
    <w:rsid w:val="000A4F1D"/>
    <w:rsid w:val="000A5D90"/>
    <w:rsid w:val="000B3393"/>
    <w:rsid w:val="000B3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5DE4"/>
    <w:rsid w:val="002478B7"/>
    <w:rsid w:val="00256B1A"/>
    <w:rsid w:val="00261519"/>
    <w:rsid w:val="00262AB6"/>
    <w:rsid w:val="00265981"/>
    <w:rsid w:val="0026780D"/>
    <w:rsid w:val="00267CCD"/>
    <w:rsid w:val="00270C30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60FC1"/>
    <w:rsid w:val="003630B9"/>
    <w:rsid w:val="003778AF"/>
    <w:rsid w:val="003A3C47"/>
    <w:rsid w:val="003A5A0D"/>
    <w:rsid w:val="003B4C2A"/>
    <w:rsid w:val="003B5A2B"/>
    <w:rsid w:val="003C3207"/>
    <w:rsid w:val="003D0266"/>
    <w:rsid w:val="003D7A2B"/>
    <w:rsid w:val="003E571F"/>
    <w:rsid w:val="003F4A9F"/>
    <w:rsid w:val="003F5BB9"/>
    <w:rsid w:val="003F7F5D"/>
    <w:rsid w:val="00423109"/>
    <w:rsid w:val="004511C3"/>
    <w:rsid w:val="0045608D"/>
    <w:rsid w:val="004673E3"/>
    <w:rsid w:val="00477F42"/>
    <w:rsid w:val="004806A3"/>
    <w:rsid w:val="0049618F"/>
    <w:rsid w:val="004A6F33"/>
    <w:rsid w:val="004A7F08"/>
    <w:rsid w:val="004B4DBF"/>
    <w:rsid w:val="004C0136"/>
    <w:rsid w:val="004C0EC7"/>
    <w:rsid w:val="004C3757"/>
    <w:rsid w:val="004D756F"/>
    <w:rsid w:val="004E6C3B"/>
    <w:rsid w:val="00506436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718C"/>
    <w:rsid w:val="0061579F"/>
    <w:rsid w:val="00640D74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700B65"/>
    <w:rsid w:val="0071607C"/>
    <w:rsid w:val="00720859"/>
    <w:rsid w:val="00720D29"/>
    <w:rsid w:val="00724977"/>
    <w:rsid w:val="00726A6C"/>
    <w:rsid w:val="00726CA6"/>
    <w:rsid w:val="00734A7E"/>
    <w:rsid w:val="007355F0"/>
    <w:rsid w:val="007368A2"/>
    <w:rsid w:val="00752A31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3D16"/>
    <w:rsid w:val="008C7470"/>
    <w:rsid w:val="008D47DF"/>
    <w:rsid w:val="008D6D9E"/>
    <w:rsid w:val="008E4FB6"/>
    <w:rsid w:val="008F059D"/>
    <w:rsid w:val="00902C38"/>
    <w:rsid w:val="00907F5A"/>
    <w:rsid w:val="00923BF3"/>
    <w:rsid w:val="009373EA"/>
    <w:rsid w:val="00937714"/>
    <w:rsid w:val="00941B55"/>
    <w:rsid w:val="009466FB"/>
    <w:rsid w:val="00965A9B"/>
    <w:rsid w:val="0097243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D33AD"/>
    <w:rsid w:val="009E5F58"/>
    <w:rsid w:val="009F2F86"/>
    <w:rsid w:val="00A0589B"/>
    <w:rsid w:val="00A13105"/>
    <w:rsid w:val="00A13CEF"/>
    <w:rsid w:val="00A34287"/>
    <w:rsid w:val="00A51EEA"/>
    <w:rsid w:val="00A535D5"/>
    <w:rsid w:val="00A55EE2"/>
    <w:rsid w:val="00A571E9"/>
    <w:rsid w:val="00A611B8"/>
    <w:rsid w:val="00AA6ECA"/>
    <w:rsid w:val="00AB3EA3"/>
    <w:rsid w:val="00AC46CE"/>
    <w:rsid w:val="00AC7E73"/>
    <w:rsid w:val="00B05980"/>
    <w:rsid w:val="00B065BF"/>
    <w:rsid w:val="00B1237A"/>
    <w:rsid w:val="00B2653A"/>
    <w:rsid w:val="00B42CD8"/>
    <w:rsid w:val="00B51DD6"/>
    <w:rsid w:val="00B56053"/>
    <w:rsid w:val="00B56DA3"/>
    <w:rsid w:val="00B6036D"/>
    <w:rsid w:val="00B6408F"/>
    <w:rsid w:val="00B640D6"/>
    <w:rsid w:val="00B81152"/>
    <w:rsid w:val="00B84D0F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B43D8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5440F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D1C34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633C5"/>
    <w:rsid w:val="00E664E9"/>
    <w:rsid w:val="00E73B86"/>
    <w:rsid w:val="00E76268"/>
    <w:rsid w:val="00E81237"/>
    <w:rsid w:val="00E86578"/>
    <w:rsid w:val="00E916DF"/>
    <w:rsid w:val="00E93791"/>
    <w:rsid w:val="00EA0F45"/>
    <w:rsid w:val="00EA7CD3"/>
    <w:rsid w:val="00EB020D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0C8E"/>
    <w:rsid w:val="00F24248"/>
    <w:rsid w:val="00F3035B"/>
    <w:rsid w:val="00F51A3E"/>
    <w:rsid w:val="00F533BA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3CFF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6E40-8471-468A-928A-7792CA9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2</TotalTime>
  <Pages>5</Pages>
  <Words>427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8</cp:revision>
  <cp:lastPrinted>2016-02-26T19:47:00Z</cp:lastPrinted>
  <dcterms:created xsi:type="dcterms:W3CDTF">2016-03-04T20:45:00Z</dcterms:created>
  <dcterms:modified xsi:type="dcterms:W3CDTF">2016-03-04T20:46:00Z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